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1CC1" w14:textId="77777777" w:rsidR="004957B2" w:rsidRPr="00A13492" w:rsidRDefault="004957B2" w:rsidP="004957B2">
      <w:pPr>
        <w:jc w:val="both"/>
        <w:rPr>
          <w:rFonts w:ascii="Arial" w:hAnsi="Arial" w:cs="Arial"/>
        </w:rPr>
      </w:pPr>
      <w:r w:rsidRPr="00A13492">
        <w:rPr>
          <w:rFonts w:ascii="Arial" w:hAnsi="Arial" w:cs="Arial"/>
          <w:b/>
          <w:highlight w:val="lightGray"/>
        </w:rPr>
        <w:t xml:space="preserve">Bearbeitungshinweis: </w:t>
      </w:r>
      <w:r w:rsidRPr="00A13492">
        <w:rPr>
          <w:rFonts w:ascii="Arial" w:hAnsi="Arial" w:cs="Arial"/>
          <w:highlight w:val="lightGray"/>
        </w:rPr>
        <w:t>Textpassagen zur optionalen bzw. individuellen Ausgestaltung sind farblich (</w:t>
      </w:r>
      <w:r w:rsidRPr="00A13492">
        <w:rPr>
          <w:rFonts w:ascii="Arial" w:eastAsia="Times New Roman" w:hAnsi="Arial" w:cs="Arial"/>
          <w:color w:val="006600"/>
          <w:lang w:eastAsia="de-DE"/>
        </w:rPr>
        <w:t>grün</w:t>
      </w:r>
      <w:r w:rsidRPr="00A13492">
        <w:rPr>
          <w:rFonts w:ascii="Arial" w:hAnsi="Arial" w:cs="Arial"/>
          <w:highlight w:val="lightGray"/>
        </w:rPr>
        <w:t>) gekennzeichnet.</w:t>
      </w:r>
    </w:p>
    <w:p w14:paraId="19784E8E" w14:textId="77777777" w:rsidR="004957B2" w:rsidRPr="00A13492" w:rsidRDefault="004957B2" w:rsidP="00F865CD">
      <w:pPr>
        <w:jc w:val="both"/>
        <w:rPr>
          <w:rFonts w:ascii="Arial" w:hAnsi="Arial" w:cs="Arial"/>
          <w:b/>
        </w:rPr>
      </w:pPr>
      <w:r w:rsidRPr="00A13492">
        <w:rPr>
          <w:rFonts w:ascii="Arial" w:hAnsi="Arial" w:cs="Arial"/>
          <w:b/>
        </w:rPr>
        <w:t>Öffentlich-rechtlicher Vertrag zur Transformation im Sinne der Empfehlung der Vertragskommission nach § 35 des Rahmenvertrags nach § 131 SGB IX zur Erbringung von Leistungen der Eingliederungshilfe in Schleswig-Holstein vom 30.11.2021</w:t>
      </w:r>
    </w:p>
    <w:p w14:paraId="376A64EB" w14:textId="77777777" w:rsidR="004957B2" w:rsidRPr="00A13492" w:rsidRDefault="004957B2" w:rsidP="004957B2">
      <w:pPr>
        <w:jc w:val="center"/>
        <w:rPr>
          <w:rFonts w:ascii="Arial" w:hAnsi="Arial" w:cs="Arial"/>
          <w:b/>
        </w:rPr>
      </w:pPr>
    </w:p>
    <w:p w14:paraId="07AE6237"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Zwischen dem</w:t>
      </w:r>
    </w:p>
    <w:p w14:paraId="47FA9F76"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Kreis X</w:t>
      </w:r>
    </w:p>
    <w:p w14:paraId="2B3CDD8C"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(Leistungsträger)</w:t>
      </w:r>
    </w:p>
    <w:p w14:paraId="3CDCDBBD"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vertreten durch die Koordinierungsstelle soziale Hilfen</w:t>
      </w:r>
    </w:p>
    <w:p w14:paraId="7FE6C456"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der schleswig-holsteinischen Kreise</w:t>
      </w:r>
    </w:p>
    <w:p w14:paraId="53071FE9"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Anstalt des öffentlichen Rechts</w:t>
      </w:r>
    </w:p>
    <w:p w14:paraId="53601379"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(KOSOZ AöR)</w:t>
      </w:r>
    </w:p>
    <w:p w14:paraId="27D7DD07"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Hopfenstraße 2d, 24114 Kiel</w:t>
      </w:r>
    </w:p>
    <w:p w14:paraId="1F4727BE" w14:textId="77777777" w:rsidR="004957B2" w:rsidRPr="00A13492" w:rsidRDefault="004957B2" w:rsidP="00544321">
      <w:pPr>
        <w:spacing w:after="120" w:line="240" w:lineRule="auto"/>
        <w:jc w:val="center"/>
        <w:rPr>
          <w:rFonts w:ascii="Arial" w:hAnsi="Arial" w:cs="Arial"/>
          <w:b/>
        </w:rPr>
      </w:pPr>
    </w:p>
    <w:p w14:paraId="07CC6178"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und</w:t>
      </w:r>
    </w:p>
    <w:p w14:paraId="46C3E9F9"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Y</w:t>
      </w:r>
    </w:p>
    <w:p w14:paraId="64F3C3D5" w14:textId="77777777" w:rsidR="004957B2" w:rsidRPr="00A13492" w:rsidRDefault="004957B2" w:rsidP="00544321">
      <w:pPr>
        <w:spacing w:after="120" w:line="240" w:lineRule="auto"/>
        <w:jc w:val="center"/>
        <w:rPr>
          <w:rFonts w:ascii="Arial" w:hAnsi="Arial" w:cs="Arial"/>
          <w:b/>
        </w:rPr>
      </w:pPr>
    </w:p>
    <w:p w14:paraId="76AC9C11" w14:textId="77777777" w:rsidR="004957B2" w:rsidRPr="00A13492" w:rsidRDefault="004957B2" w:rsidP="00544321">
      <w:pPr>
        <w:spacing w:after="120" w:line="240" w:lineRule="auto"/>
        <w:jc w:val="center"/>
        <w:rPr>
          <w:rFonts w:ascii="Arial" w:hAnsi="Arial" w:cs="Arial"/>
          <w:b/>
        </w:rPr>
      </w:pPr>
      <w:r w:rsidRPr="00A13492">
        <w:rPr>
          <w:rFonts w:ascii="Arial" w:hAnsi="Arial" w:cs="Arial"/>
          <w:b/>
        </w:rPr>
        <w:t>(Leistungserbringer)</w:t>
      </w:r>
    </w:p>
    <w:p w14:paraId="56EC2246" w14:textId="77777777" w:rsidR="004957B2" w:rsidRPr="00A13492" w:rsidRDefault="004957B2" w:rsidP="00544321">
      <w:pPr>
        <w:spacing w:after="120" w:line="240" w:lineRule="auto"/>
        <w:jc w:val="center"/>
        <w:rPr>
          <w:rFonts w:ascii="Arial" w:hAnsi="Arial" w:cs="Arial"/>
          <w:b/>
        </w:rPr>
      </w:pPr>
    </w:p>
    <w:p w14:paraId="3BEBB910" w14:textId="77777777" w:rsidR="004957B2" w:rsidRPr="00A13492" w:rsidRDefault="004957B2" w:rsidP="00544321">
      <w:pPr>
        <w:spacing w:after="120" w:line="240" w:lineRule="auto"/>
        <w:jc w:val="center"/>
        <w:rPr>
          <w:rFonts w:ascii="Arial" w:hAnsi="Arial" w:cs="Arial"/>
        </w:rPr>
      </w:pPr>
      <w:r w:rsidRPr="00A13492">
        <w:rPr>
          <w:rFonts w:ascii="Arial" w:hAnsi="Arial" w:cs="Arial"/>
        </w:rPr>
        <w:t xml:space="preserve">wird </w:t>
      </w:r>
    </w:p>
    <w:p w14:paraId="5D276849" w14:textId="77777777" w:rsidR="004957B2" w:rsidRPr="00A13492" w:rsidRDefault="004957B2" w:rsidP="00544321">
      <w:pPr>
        <w:spacing w:after="120" w:line="240" w:lineRule="auto"/>
        <w:jc w:val="center"/>
        <w:rPr>
          <w:rFonts w:ascii="Arial" w:hAnsi="Arial" w:cs="Arial"/>
        </w:rPr>
      </w:pPr>
      <w:r w:rsidRPr="00A13492">
        <w:rPr>
          <w:rFonts w:ascii="Arial" w:hAnsi="Arial" w:cs="Arial"/>
        </w:rPr>
        <w:t>für das Leistungsangebot X</w:t>
      </w:r>
    </w:p>
    <w:p w14:paraId="4BD8B1AE" w14:textId="77777777" w:rsidR="004957B2" w:rsidRPr="00A13492" w:rsidRDefault="004957B2" w:rsidP="00544321">
      <w:pPr>
        <w:spacing w:after="120" w:line="240" w:lineRule="auto"/>
        <w:jc w:val="center"/>
        <w:rPr>
          <w:rFonts w:ascii="Arial" w:hAnsi="Arial" w:cs="Arial"/>
        </w:rPr>
      </w:pPr>
    </w:p>
    <w:p w14:paraId="3AA05699" w14:textId="41D3247E" w:rsidR="00544321" w:rsidRDefault="004957B2" w:rsidP="00544321">
      <w:pPr>
        <w:spacing w:after="120" w:line="240" w:lineRule="auto"/>
        <w:jc w:val="center"/>
        <w:rPr>
          <w:rFonts w:ascii="Arial" w:hAnsi="Arial" w:cs="Arial"/>
        </w:rPr>
      </w:pPr>
      <w:r w:rsidRPr="00A13492">
        <w:rPr>
          <w:rFonts w:ascii="Arial" w:hAnsi="Arial" w:cs="Arial"/>
        </w:rPr>
        <w:t>folgender öffentlich-rechtlicher Vertrag geschlossen:</w:t>
      </w:r>
      <w:r w:rsidR="00544321">
        <w:rPr>
          <w:rFonts w:ascii="Arial" w:hAnsi="Arial" w:cs="Arial"/>
        </w:rPr>
        <w:br w:type="page"/>
      </w:r>
    </w:p>
    <w:p w14:paraId="31D2A8B0" w14:textId="77777777" w:rsidR="00A13492" w:rsidRPr="005A4F4F" w:rsidRDefault="00A13492" w:rsidP="00A13492">
      <w:pPr>
        <w:jc w:val="center"/>
        <w:rPr>
          <w:rFonts w:ascii="Arial" w:hAnsi="Arial" w:cs="Arial"/>
          <w:b/>
        </w:rPr>
      </w:pPr>
      <w:r w:rsidRPr="005A4F4F">
        <w:rPr>
          <w:rFonts w:ascii="Arial" w:hAnsi="Arial" w:cs="Arial"/>
          <w:b/>
        </w:rPr>
        <w:lastRenderedPageBreak/>
        <w:t>§ 1</w:t>
      </w:r>
    </w:p>
    <w:p w14:paraId="799E43DF" w14:textId="77777777" w:rsidR="00A13492" w:rsidRPr="00B533D5" w:rsidRDefault="00A13492" w:rsidP="00A13492">
      <w:pPr>
        <w:jc w:val="center"/>
        <w:rPr>
          <w:rFonts w:ascii="Arial" w:hAnsi="Arial" w:cs="Arial"/>
          <w:b/>
        </w:rPr>
      </w:pPr>
      <w:r w:rsidRPr="00B533D5">
        <w:rPr>
          <w:rFonts w:ascii="Arial" w:hAnsi="Arial" w:cs="Arial"/>
          <w:b/>
        </w:rPr>
        <w:t>Allgemeines</w:t>
      </w:r>
    </w:p>
    <w:p w14:paraId="479EBD58" w14:textId="77777777" w:rsidR="00A13492" w:rsidRPr="00B533D5" w:rsidRDefault="00A13492" w:rsidP="00A13492">
      <w:pPr>
        <w:pStyle w:val="Formatvorlage1"/>
        <w:numPr>
          <w:ilvl w:val="0"/>
          <w:numId w:val="20"/>
        </w:numPr>
        <w:tabs>
          <w:tab w:val="left" w:pos="360"/>
        </w:tabs>
        <w:spacing w:after="120"/>
        <w:ind w:left="357" w:hanging="357"/>
        <w:jc w:val="both"/>
        <w:rPr>
          <w:sz w:val="22"/>
          <w:szCs w:val="22"/>
        </w:rPr>
      </w:pPr>
      <w:r w:rsidRPr="00B533D5">
        <w:rPr>
          <w:sz w:val="22"/>
          <w:szCs w:val="22"/>
        </w:rPr>
        <w:t>Dieser Transformationsvertrag ändert den bis 31.12.2021 geltenden öffentlich-rechtlichen Vertrag vom xx zur Überleitung nach § 33 LRV und die zuvor geltende Leistungsvereinbarung des alten Rechts.</w:t>
      </w:r>
    </w:p>
    <w:p w14:paraId="2FD2B236" w14:textId="77777777" w:rsidR="00A13492" w:rsidRPr="00B533D5" w:rsidRDefault="00A13492" w:rsidP="00A13492">
      <w:pPr>
        <w:pStyle w:val="Formatvorlage1"/>
        <w:numPr>
          <w:ilvl w:val="0"/>
          <w:numId w:val="20"/>
        </w:numPr>
        <w:tabs>
          <w:tab w:val="left" w:pos="360"/>
        </w:tabs>
        <w:spacing w:after="120"/>
        <w:ind w:left="357" w:hanging="357"/>
        <w:jc w:val="both"/>
        <w:rPr>
          <w:sz w:val="22"/>
          <w:szCs w:val="22"/>
        </w:rPr>
      </w:pPr>
      <w:r w:rsidRPr="00B533D5">
        <w:rPr>
          <w:sz w:val="22"/>
          <w:szCs w:val="22"/>
        </w:rPr>
        <w:t>Dieser Transformationsvertrag stellt keine abschließende Umsetzung der Vorgaben des SGB IX dar. Die durch den Transformationsvertrag geschlossenen Festlegungen entfalten keine präjudizierende Wirkung auf künftige Vereinbarungen nach §§ 125 ff. SGB IX. Dies gilt insbesondere auch für die unter § 2 Abs. 3 benannten Inhalte dieses Vertrages.</w:t>
      </w:r>
    </w:p>
    <w:p w14:paraId="410B81E8" w14:textId="77777777" w:rsidR="00A13492" w:rsidRPr="00B533D5" w:rsidRDefault="00A13492" w:rsidP="00A13492">
      <w:pPr>
        <w:pStyle w:val="Formatvorlage1"/>
        <w:numPr>
          <w:ilvl w:val="0"/>
          <w:numId w:val="20"/>
        </w:numPr>
        <w:tabs>
          <w:tab w:val="left" w:pos="360"/>
        </w:tabs>
        <w:spacing w:after="120"/>
        <w:ind w:left="357" w:hanging="357"/>
        <w:jc w:val="both"/>
        <w:rPr>
          <w:sz w:val="22"/>
          <w:szCs w:val="22"/>
        </w:rPr>
      </w:pPr>
      <w:r w:rsidRPr="00B533D5">
        <w:rPr>
          <w:sz w:val="22"/>
          <w:szCs w:val="22"/>
        </w:rPr>
        <w:t>Die Vertragsparteien beabsichtigen, innerhalb der Laufzeit dieses Vertrages durch zielgerichtete Verhandlungen die weitergehenden Regelungen des SGB IX und des Rahmenvertrages nach § 131 SGB IX in eine Leistungs- und Vergütungsvereinbarung umzusetzen.</w:t>
      </w:r>
    </w:p>
    <w:p w14:paraId="71837546" w14:textId="77777777" w:rsidR="00A13492" w:rsidRPr="00B533D5" w:rsidRDefault="00A13492" w:rsidP="00A13492">
      <w:pPr>
        <w:rPr>
          <w:rFonts w:ascii="Arial" w:hAnsi="Arial" w:cs="Arial"/>
        </w:rPr>
      </w:pPr>
    </w:p>
    <w:p w14:paraId="5B36F005" w14:textId="77777777" w:rsidR="00A13492" w:rsidRPr="005A4F4F" w:rsidRDefault="00A13492" w:rsidP="00A13492">
      <w:pPr>
        <w:jc w:val="center"/>
        <w:rPr>
          <w:rFonts w:ascii="Arial" w:hAnsi="Arial" w:cs="Arial"/>
          <w:b/>
        </w:rPr>
      </w:pPr>
      <w:r w:rsidRPr="005A4F4F">
        <w:rPr>
          <w:rFonts w:ascii="Arial" w:hAnsi="Arial" w:cs="Arial"/>
          <w:b/>
        </w:rPr>
        <w:t>§ 2</w:t>
      </w:r>
    </w:p>
    <w:p w14:paraId="65A2D7BD" w14:textId="77777777" w:rsidR="00A13492" w:rsidRPr="00B533D5" w:rsidRDefault="00A13492" w:rsidP="00A13492">
      <w:pPr>
        <w:jc w:val="center"/>
        <w:rPr>
          <w:rFonts w:ascii="Arial" w:hAnsi="Arial" w:cs="Arial"/>
          <w:b/>
        </w:rPr>
      </w:pPr>
      <w:r w:rsidRPr="00B533D5">
        <w:rPr>
          <w:rFonts w:ascii="Arial" w:hAnsi="Arial" w:cs="Arial"/>
          <w:b/>
        </w:rPr>
        <w:t>Inhalt des Vertrages</w:t>
      </w:r>
    </w:p>
    <w:p w14:paraId="333B6B64" w14:textId="77777777" w:rsidR="00A13492" w:rsidRPr="00B533D5" w:rsidRDefault="00A13492" w:rsidP="00A13492">
      <w:pPr>
        <w:pStyle w:val="Formatvorlage1"/>
        <w:numPr>
          <w:ilvl w:val="0"/>
          <w:numId w:val="21"/>
        </w:numPr>
        <w:tabs>
          <w:tab w:val="left" w:pos="360"/>
        </w:tabs>
        <w:spacing w:after="120"/>
        <w:jc w:val="both"/>
        <w:rPr>
          <w:sz w:val="22"/>
          <w:szCs w:val="22"/>
        </w:rPr>
      </w:pPr>
      <w:r w:rsidRPr="00B533D5">
        <w:rPr>
          <w:sz w:val="22"/>
          <w:szCs w:val="22"/>
        </w:rPr>
        <w:t>Die Regelungen in den</w:t>
      </w:r>
    </w:p>
    <w:p w14:paraId="0993AD3A" w14:textId="77777777" w:rsidR="00A13492" w:rsidRPr="00B533D5" w:rsidRDefault="00A13492" w:rsidP="00A13492">
      <w:pPr>
        <w:pStyle w:val="Listenabsatz"/>
        <w:ind w:left="426"/>
        <w:rPr>
          <w:rFonts w:ascii="Arial" w:hAnsi="Arial" w:cs="Arial"/>
        </w:rPr>
      </w:pPr>
    </w:p>
    <w:p w14:paraId="01695201" w14:textId="77777777" w:rsidR="00A13492" w:rsidRPr="00B533D5" w:rsidRDefault="00A13492" w:rsidP="00A13492">
      <w:pPr>
        <w:pStyle w:val="Listenabsatz"/>
        <w:ind w:left="426"/>
        <w:rPr>
          <w:rFonts w:ascii="Arial" w:hAnsi="Arial" w:cs="Arial"/>
        </w:rPr>
      </w:pPr>
      <w:r w:rsidRPr="00B533D5">
        <w:rPr>
          <w:rFonts w:ascii="Arial" w:hAnsi="Arial" w:cs="Arial"/>
        </w:rPr>
        <w:t>§</w:t>
      </w:r>
    </w:p>
    <w:p w14:paraId="407BB23A" w14:textId="77777777" w:rsidR="00A13492" w:rsidRPr="00B533D5" w:rsidRDefault="00A13492" w:rsidP="00A13492">
      <w:pPr>
        <w:pStyle w:val="Listenabsatz"/>
        <w:ind w:left="426"/>
        <w:rPr>
          <w:rFonts w:ascii="Arial" w:hAnsi="Arial" w:cs="Arial"/>
        </w:rPr>
      </w:pPr>
      <w:r w:rsidRPr="00B533D5">
        <w:rPr>
          <w:rFonts w:ascii="Arial" w:hAnsi="Arial" w:cs="Arial"/>
        </w:rPr>
        <w:t>§</w:t>
      </w:r>
    </w:p>
    <w:p w14:paraId="647127F2" w14:textId="77777777" w:rsidR="00A13492" w:rsidRPr="00B533D5" w:rsidRDefault="00A13492" w:rsidP="00A13492">
      <w:pPr>
        <w:pStyle w:val="Listenabsatz"/>
        <w:ind w:left="426"/>
        <w:rPr>
          <w:rFonts w:ascii="Arial" w:hAnsi="Arial" w:cs="Arial"/>
        </w:rPr>
      </w:pPr>
    </w:p>
    <w:p w14:paraId="64166227" w14:textId="77777777" w:rsidR="00A13492" w:rsidRPr="00B533D5" w:rsidRDefault="00A13492" w:rsidP="00A13492">
      <w:pPr>
        <w:pStyle w:val="Listenabsatz"/>
        <w:ind w:left="426"/>
        <w:rPr>
          <w:rFonts w:ascii="Arial" w:hAnsi="Arial" w:cs="Arial"/>
        </w:rPr>
      </w:pPr>
      <w:r w:rsidRPr="00B533D5">
        <w:rPr>
          <w:rFonts w:ascii="Arial" w:hAnsi="Arial" w:cs="Arial"/>
        </w:rPr>
        <w:t>der Überleitungsvereinbarung werden ersetzt durch die nachfolgenden Regelungen.</w:t>
      </w:r>
    </w:p>
    <w:p w14:paraId="49C059F2" w14:textId="77777777" w:rsidR="00A13492" w:rsidRPr="00B533D5" w:rsidRDefault="00A13492" w:rsidP="00A13492">
      <w:pPr>
        <w:pStyle w:val="Formatvorlage1"/>
        <w:numPr>
          <w:ilvl w:val="0"/>
          <w:numId w:val="21"/>
        </w:numPr>
        <w:tabs>
          <w:tab w:val="left" w:pos="360"/>
        </w:tabs>
        <w:spacing w:after="120"/>
        <w:jc w:val="both"/>
        <w:rPr>
          <w:sz w:val="22"/>
          <w:szCs w:val="22"/>
        </w:rPr>
      </w:pPr>
      <w:r w:rsidRPr="00B533D5">
        <w:rPr>
          <w:sz w:val="22"/>
          <w:szCs w:val="22"/>
        </w:rPr>
        <w:t>Die Vertragspartner vereinbaren in diesem Vertrag die folgenden Punkte neu:</w:t>
      </w:r>
    </w:p>
    <w:p w14:paraId="5AB63533" w14:textId="77777777" w:rsidR="00A173C8" w:rsidRPr="00876689" w:rsidRDefault="00A173C8" w:rsidP="00344DFD">
      <w:pPr>
        <w:pStyle w:val="Listenabsatz"/>
        <w:numPr>
          <w:ilvl w:val="0"/>
          <w:numId w:val="22"/>
        </w:numPr>
        <w:spacing w:after="160" w:line="240" w:lineRule="auto"/>
        <w:jc w:val="both"/>
        <w:rPr>
          <w:rFonts w:ascii="Arial" w:hAnsi="Arial" w:cs="Arial"/>
        </w:rPr>
      </w:pPr>
      <w:r w:rsidRPr="00876689">
        <w:rPr>
          <w:rFonts w:ascii="Arial" w:hAnsi="Arial" w:cs="Arial"/>
        </w:rPr>
        <w:t>den zu betreuenden Personenkreis nach den Regelungen des § 15 LRV,</w:t>
      </w:r>
    </w:p>
    <w:p w14:paraId="69F12DFC" w14:textId="77777777" w:rsidR="00AB3633" w:rsidRDefault="00A173C8" w:rsidP="00765708">
      <w:pPr>
        <w:pStyle w:val="Listenabsatz"/>
        <w:numPr>
          <w:ilvl w:val="0"/>
          <w:numId w:val="22"/>
        </w:numPr>
        <w:spacing w:after="160" w:line="240" w:lineRule="auto"/>
        <w:jc w:val="both"/>
        <w:rPr>
          <w:rFonts w:ascii="Arial" w:hAnsi="Arial" w:cs="Arial"/>
        </w:rPr>
      </w:pPr>
      <w:r w:rsidRPr="00AB3633">
        <w:rPr>
          <w:rFonts w:ascii="Arial" w:hAnsi="Arial" w:cs="Arial"/>
        </w:rPr>
        <w:t>Regelungen zur Wirksamkeit nach § 12 LRV und dem Beschluss der Vertragskommission LRV SGB IX vom 29.03.2021</w:t>
      </w:r>
    </w:p>
    <w:p w14:paraId="021A48E7" w14:textId="4B5729F3" w:rsidR="00A173C8" w:rsidRPr="00AB3633" w:rsidRDefault="00A173C8" w:rsidP="00765708">
      <w:pPr>
        <w:pStyle w:val="Listenabsatz"/>
        <w:numPr>
          <w:ilvl w:val="0"/>
          <w:numId w:val="22"/>
        </w:numPr>
        <w:spacing w:after="160" w:line="240" w:lineRule="auto"/>
        <w:jc w:val="both"/>
        <w:rPr>
          <w:rFonts w:ascii="Arial" w:hAnsi="Arial" w:cs="Arial"/>
        </w:rPr>
      </w:pPr>
      <w:r w:rsidRPr="00AB3633">
        <w:rPr>
          <w:rFonts w:ascii="Arial" w:hAnsi="Arial" w:cs="Arial"/>
        </w:rPr>
        <w:t>die Ausgestaltung eines oder mehrerer Zeitkorridors/-e nach § 21 Abs. 6 LRV</w:t>
      </w:r>
    </w:p>
    <w:p w14:paraId="456B6DA1" w14:textId="77777777" w:rsidR="00A173C8" w:rsidRPr="00876689" w:rsidRDefault="00A173C8" w:rsidP="00344DFD">
      <w:pPr>
        <w:pStyle w:val="Listenabsatz"/>
        <w:numPr>
          <w:ilvl w:val="0"/>
          <w:numId w:val="22"/>
        </w:numPr>
        <w:spacing w:after="160" w:line="240" w:lineRule="auto"/>
        <w:jc w:val="both"/>
        <w:rPr>
          <w:rFonts w:ascii="Arial" w:eastAsia="Times New Roman" w:hAnsi="Arial" w:cs="Arial"/>
          <w:color w:val="006600"/>
          <w:lang w:eastAsia="de-DE"/>
        </w:rPr>
      </w:pPr>
      <w:r w:rsidRPr="00876689">
        <w:rPr>
          <w:rFonts w:ascii="Arial" w:eastAsia="Times New Roman" w:hAnsi="Arial" w:cs="Arial"/>
          <w:color w:val="006600"/>
          <w:lang w:eastAsia="de-DE"/>
        </w:rPr>
        <w:t>Optional, falls weitere Inhalte neu vereinbart werden, dann ggf., auch Änderung in Abs. 2</w:t>
      </w:r>
      <w:bookmarkStart w:id="0" w:name="_GoBack"/>
      <w:bookmarkEnd w:id="0"/>
    </w:p>
    <w:p w14:paraId="22C60160" w14:textId="77777777" w:rsidR="00A13492" w:rsidRPr="00B533D5" w:rsidRDefault="00A13492" w:rsidP="00A13492">
      <w:pPr>
        <w:rPr>
          <w:rFonts w:ascii="Arial" w:hAnsi="Arial" w:cs="Arial"/>
        </w:rPr>
      </w:pPr>
    </w:p>
    <w:p w14:paraId="212F82A3" w14:textId="77777777" w:rsidR="00A13492" w:rsidRPr="00135BF0" w:rsidRDefault="00A13492" w:rsidP="00A13492">
      <w:pPr>
        <w:spacing w:after="120" w:line="240" w:lineRule="auto"/>
        <w:jc w:val="both"/>
        <w:rPr>
          <w:rFonts w:ascii="Arial" w:hAnsi="Arial" w:cs="Arial"/>
        </w:rPr>
      </w:pPr>
      <w:r w:rsidRPr="00EB0F87">
        <w:rPr>
          <w:rFonts w:ascii="Arial" w:hAnsi="Arial" w:cs="Arial"/>
          <w:b/>
          <w:color w:val="FF0000"/>
          <w:u w:val="single"/>
        </w:rPr>
        <w:t>Bearbeitungshinweis:</w:t>
      </w:r>
      <w:r w:rsidRPr="00EB0F87">
        <w:rPr>
          <w:rFonts w:ascii="Arial" w:hAnsi="Arial" w:cs="Arial"/>
        </w:rPr>
        <w:t xml:space="preserve"> </w:t>
      </w:r>
      <w:r w:rsidRPr="00EB0F87">
        <w:rPr>
          <w:rFonts w:ascii="Arial" w:hAnsi="Arial" w:cs="Arial"/>
          <w:color w:val="808080" w:themeColor="background1" w:themeShade="80"/>
        </w:rPr>
        <w:t>Zur individuellen Ausgestaltung der in § 2 Abs. 3 dieses Vertrages genannten Punkte sollen die Eckpunkte für die Ausgestaltung einer Transformationsvereinbarung und die Orientierungshilfen der Leistungsträger ergänzend genutzt werden.</w:t>
      </w:r>
    </w:p>
    <w:p w14:paraId="36B37AFC" w14:textId="77777777" w:rsidR="00A13492" w:rsidRPr="00135BF0" w:rsidRDefault="00A13492" w:rsidP="00A13492">
      <w:pPr>
        <w:spacing w:after="120"/>
        <w:jc w:val="both"/>
        <w:rPr>
          <w:rFonts w:ascii="Arial" w:hAnsi="Arial" w:cs="Arial"/>
        </w:rPr>
      </w:pPr>
    </w:p>
    <w:p w14:paraId="2DBE65F1" w14:textId="686E6706" w:rsidR="00802CED" w:rsidRPr="00A13492" w:rsidRDefault="00802CED" w:rsidP="00142130">
      <w:pPr>
        <w:jc w:val="center"/>
        <w:rPr>
          <w:rFonts w:ascii="Arial" w:hAnsi="Arial" w:cs="Arial"/>
          <w:b/>
        </w:rPr>
      </w:pPr>
      <w:r w:rsidRPr="00A13492">
        <w:rPr>
          <w:rFonts w:ascii="Arial" w:hAnsi="Arial" w:cs="Arial"/>
          <w:b/>
        </w:rPr>
        <w:t xml:space="preserve">§ </w:t>
      </w:r>
      <w:r w:rsidR="006F4E33" w:rsidRPr="00A13492">
        <w:rPr>
          <w:rFonts w:ascii="Arial" w:hAnsi="Arial" w:cs="Arial"/>
          <w:b/>
        </w:rPr>
        <w:t>3</w:t>
      </w:r>
    </w:p>
    <w:p w14:paraId="7C598E3D" w14:textId="77777777" w:rsidR="00802CED" w:rsidRPr="00A13492" w:rsidRDefault="00802CED" w:rsidP="00802CED">
      <w:pPr>
        <w:pStyle w:val="Formatvorlage1"/>
        <w:jc w:val="center"/>
        <w:rPr>
          <w:b/>
          <w:sz w:val="22"/>
          <w:szCs w:val="22"/>
        </w:rPr>
      </w:pPr>
      <w:r w:rsidRPr="00A13492">
        <w:rPr>
          <w:b/>
          <w:sz w:val="22"/>
          <w:szCs w:val="22"/>
        </w:rPr>
        <w:t>Personenkreis</w:t>
      </w:r>
    </w:p>
    <w:p w14:paraId="1259BA4C" w14:textId="77777777" w:rsidR="00142130" w:rsidRPr="00B533D5" w:rsidRDefault="00142130" w:rsidP="00142130">
      <w:pPr>
        <w:pStyle w:val="Formatvorlage1"/>
        <w:tabs>
          <w:tab w:val="left" w:pos="709"/>
        </w:tabs>
        <w:jc w:val="both"/>
        <w:rPr>
          <w:sz w:val="22"/>
          <w:szCs w:val="22"/>
        </w:rPr>
      </w:pPr>
      <w:bookmarkStart w:id="1" w:name="_Hlk89356255"/>
    </w:p>
    <w:p w14:paraId="174CA74A" w14:textId="77777777" w:rsidR="00142130" w:rsidRPr="00135BF0" w:rsidRDefault="00142130" w:rsidP="00142130">
      <w:pPr>
        <w:pStyle w:val="Formatvorlage1"/>
        <w:spacing w:after="120"/>
        <w:jc w:val="both"/>
        <w:rPr>
          <w:rFonts w:eastAsiaTheme="minorHAnsi"/>
          <w:sz w:val="22"/>
          <w:szCs w:val="22"/>
          <w:lang w:eastAsia="en-US"/>
        </w:rPr>
      </w:pPr>
      <w:bookmarkStart w:id="2" w:name="_Hlk87455369"/>
      <w:r w:rsidRPr="00B533D5">
        <w:rPr>
          <w:b/>
          <w:color w:val="FF0000"/>
          <w:sz w:val="22"/>
          <w:szCs w:val="22"/>
          <w:u w:val="single"/>
        </w:rPr>
        <w:t>Bearbeitungshinweis:</w:t>
      </w:r>
      <w:r w:rsidRPr="00B533D5">
        <w:rPr>
          <w:b/>
          <w:color w:val="FF0000"/>
          <w:sz w:val="22"/>
          <w:szCs w:val="22"/>
        </w:rPr>
        <w:t xml:space="preserve"> </w:t>
      </w:r>
      <w:r w:rsidRPr="00135BF0">
        <w:rPr>
          <w:rFonts w:eastAsiaTheme="minorHAnsi"/>
          <w:color w:val="808080" w:themeColor="background1" w:themeShade="80"/>
          <w:sz w:val="22"/>
          <w:szCs w:val="22"/>
          <w:lang w:eastAsia="en-US"/>
        </w:rPr>
        <w:t xml:space="preserve">Der Personenkreis ist auf Grundlage der Konzeption des Leistungserbringers eindeutig </w:t>
      </w:r>
      <w:bookmarkEnd w:id="2"/>
      <w:r w:rsidRPr="00135BF0">
        <w:rPr>
          <w:rFonts w:eastAsiaTheme="minorHAnsi"/>
          <w:color w:val="808080" w:themeColor="background1" w:themeShade="80"/>
          <w:sz w:val="22"/>
          <w:szCs w:val="22"/>
          <w:lang w:eastAsia="en-US"/>
        </w:rPr>
        <w:t>bestimmt zu beschreiben. Wesentlicher Zweck der Beschreibung ist die Ausgestaltung bedarfsdeckender Leistungen für diesen Personenkreis. Die Beschreibung des Personenkreises geht somit der Ausgestaltung der Leistung voraus. Entsprechend umfassend und konkret ist der Personenkreis zu beschreiben. § 15 LRV SGB IX regelt, dass der zu betreuende Personenkreis</w:t>
      </w:r>
      <w:r>
        <w:rPr>
          <w:rFonts w:eastAsiaTheme="minorHAnsi"/>
          <w:color w:val="808080" w:themeColor="background1" w:themeShade="80"/>
          <w:sz w:val="22"/>
          <w:szCs w:val="22"/>
          <w:lang w:eastAsia="en-US"/>
        </w:rPr>
        <w:t>:</w:t>
      </w:r>
    </w:p>
    <w:p w14:paraId="72BA85C4" w14:textId="77777777" w:rsidR="00142130" w:rsidRPr="00B533D5" w:rsidRDefault="00142130" w:rsidP="00142130">
      <w:pPr>
        <w:pStyle w:val="Formatvorlage1"/>
        <w:numPr>
          <w:ilvl w:val="0"/>
          <w:numId w:val="6"/>
        </w:numPr>
        <w:ind w:left="426"/>
        <w:jc w:val="both"/>
        <w:rPr>
          <w:color w:val="808080"/>
          <w:sz w:val="22"/>
          <w:szCs w:val="22"/>
        </w:rPr>
      </w:pPr>
      <w:r w:rsidRPr="00B533D5">
        <w:rPr>
          <w:color w:val="808080"/>
          <w:sz w:val="22"/>
          <w:szCs w:val="22"/>
        </w:rPr>
        <w:lastRenderedPageBreak/>
        <w:t>auf der Grundlage der Lebenslage der Leistungsberechtigten,</w:t>
      </w:r>
    </w:p>
    <w:p w14:paraId="78AA9FC5" w14:textId="77777777" w:rsidR="00142130" w:rsidRPr="00B533D5" w:rsidRDefault="00142130" w:rsidP="00142130">
      <w:pPr>
        <w:pStyle w:val="Formatvorlage1"/>
        <w:numPr>
          <w:ilvl w:val="0"/>
          <w:numId w:val="6"/>
        </w:numPr>
        <w:ind w:left="426"/>
        <w:jc w:val="both"/>
        <w:rPr>
          <w:color w:val="808080"/>
          <w:sz w:val="22"/>
          <w:szCs w:val="22"/>
        </w:rPr>
      </w:pPr>
      <w:r w:rsidRPr="00B533D5">
        <w:rPr>
          <w:color w:val="808080"/>
          <w:sz w:val="22"/>
          <w:szCs w:val="22"/>
        </w:rPr>
        <w:t xml:space="preserve">aufgrund von Teilhabebedarfen und </w:t>
      </w:r>
    </w:p>
    <w:p w14:paraId="44C0343D" w14:textId="77777777" w:rsidR="00142130" w:rsidRPr="00B533D5" w:rsidRDefault="00142130" w:rsidP="00142130">
      <w:pPr>
        <w:pStyle w:val="Formatvorlage1"/>
        <w:numPr>
          <w:ilvl w:val="0"/>
          <w:numId w:val="6"/>
        </w:numPr>
        <w:ind w:left="426"/>
        <w:jc w:val="both"/>
        <w:rPr>
          <w:color w:val="808080"/>
          <w:sz w:val="22"/>
          <w:szCs w:val="22"/>
        </w:rPr>
      </w:pPr>
      <w:r w:rsidRPr="00B533D5">
        <w:rPr>
          <w:color w:val="808080"/>
          <w:sz w:val="22"/>
          <w:szCs w:val="22"/>
        </w:rPr>
        <w:t>zu b) möglicher Ziele der Leistungsberechtigten zu beschreiben ist.</w:t>
      </w:r>
    </w:p>
    <w:p w14:paraId="1CA0E2C0" w14:textId="77777777" w:rsidR="00142130" w:rsidRPr="00B533D5" w:rsidRDefault="00142130" w:rsidP="00142130">
      <w:pPr>
        <w:pStyle w:val="Formatvorlage1"/>
        <w:jc w:val="both"/>
        <w:rPr>
          <w:color w:val="808080"/>
          <w:sz w:val="22"/>
          <w:szCs w:val="22"/>
        </w:rPr>
      </w:pPr>
    </w:p>
    <w:p w14:paraId="6327AA60" w14:textId="77777777" w:rsidR="00142130" w:rsidRPr="00135BF0" w:rsidRDefault="00142130" w:rsidP="00142130">
      <w:pPr>
        <w:pStyle w:val="Formatvorlage1"/>
        <w:jc w:val="both"/>
        <w:rPr>
          <w:rFonts w:eastAsiaTheme="minorHAnsi"/>
          <w:color w:val="808080" w:themeColor="background1" w:themeShade="80"/>
          <w:sz w:val="22"/>
          <w:szCs w:val="22"/>
          <w:lang w:eastAsia="en-US"/>
        </w:rPr>
      </w:pPr>
      <w:r w:rsidRPr="00135BF0">
        <w:rPr>
          <w:rFonts w:eastAsiaTheme="minorHAnsi"/>
          <w:color w:val="808080" w:themeColor="background1" w:themeShade="80"/>
          <w:sz w:val="22"/>
          <w:szCs w:val="22"/>
          <w:lang w:eastAsia="en-US"/>
        </w:rPr>
        <w:t>Aus Sicht der Leistungsträger soll es außerdem den Beteiligten im System, u.a. den leistungsberechtigten Personen, den Sorgeberechtigten, den Angehörigen, Teilhabeplaner*innen, den rechtlich Betreuenden und Mitarbeitende des Leistungserbringers, aufgrund der Beschreibung des Personenkreises eine erste Orientierung bieten, ob Leistungen entsprechend der individuellen Bedarfe geboten werden.</w:t>
      </w:r>
    </w:p>
    <w:p w14:paraId="03C021C9" w14:textId="77777777" w:rsidR="00142130" w:rsidRPr="00135BF0" w:rsidRDefault="00142130" w:rsidP="00142130">
      <w:pPr>
        <w:pStyle w:val="Formatvorlage1"/>
        <w:jc w:val="both"/>
        <w:rPr>
          <w:rFonts w:eastAsiaTheme="minorHAnsi"/>
          <w:color w:val="808080" w:themeColor="background1" w:themeShade="80"/>
          <w:sz w:val="22"/>
          <w:szCs w:val="22"/>
          <w:lang w:eastAsia="en-US"/>
        </w:rPr>
      </w:pPr>
    </w:p>
    <w:p w14:paraId="7CDCC7A0" w14:textId="77777777" w:rsidR="00142130" w:rsidRPr="00B533D5" w:rsidRDefault="00142130" w:rsidP="00142130">
      <w:pPr>
        <w:pStyle w:val="Formatvorlage1"/>
        <w:spacing w:after="120"/>
        <w:jc w:val="both"/>
        <w:rPr>
          <w:color w:val="808080"/>
          <w:sz w:val="22"/>
          <w:szCs w:val="22"/>
        </w:rPr>
      </w:pPr>
      <w:r w:rsidRPr="00135BF0">
        <w:rPr>
          <w:rFonts w:eastAsiaTheme="minorHAnsi"/>
          <w:color w:val="808080" w:themeColor="background1" w:themeShade="80"/>
          <w:sz w:val="22"/>
          <w:szCs w:val="22"/>
          <w:lang w:eastAsia="en-US"/>
        </w:rPr>
        <w:t>Der Personenkreis, an den sich die Leistung eines Angebots richtet, ist in einem ersten Schritt in der Weise zu beschreiben, dass sich aus einer prägnanten Kurzbeschreibung, aufgrund einer Wechselwirkung zwischen einer körperlichen, seelischen, geistigen und/oder Sinnesbeeinträchtigungen mit einstellungs- oder umweltbedingten Barrieren, ergibt, für welche Teilhabebedarfe in welchen Lebensbereichen der ICF Leistungen angeboten werden:</w:t>
      </w:r>
    </w:p>
    <w:p w14:paraId="3CE33A63" w14:textId="77777777" w:rsidR="00142130" w:rsidRPr="00B533D5" w:rsidRDefault="00142130" w:rsidP="00142130">
      <w:pPr>
        <w:pStyle w:val="Formatvorlage1"/>
        <w:numPr>
          <w:ilvl w:val="0"/>
          <w:numId w:val="23"/>
        </w:numPr>
        <w:tabs>
          <w:tab w:val="clear" w:pos="0"/>
          <w:tab w:val="left" w:pos="709"/>
        </w:tabs>
        <w:jc w:val="both"/>
        <w:rPr>
          <w:color w:val="808080"/>
          <w:sz w:val="22"/>
          <w:szCs w:val="22"/>
        </w:rPr>
      </w:pPr>
      <w:r w:rsidRPr="00B533D5">
        <w:rPr>
          <w:color w:val="808080"/>
          <w:sz w:val="22"/>
          <w:szCs w:val="22"/>
        </w:rPr>
        <w:t>Lernen und Wissensanwendung,</w:t>
      </w:r>
    </w:p>
    <w:p w14:paraId="7443CC24"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Allgemeine Aufgaben und Anforderungen,</w:t>
      </w:r>
    </w:p>
    <w:p w14:paraId="67FB7BA9"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Kommunikation,</w:t>
      </w:r>
    </w:p>
    <w:p w14:paraId="35C3E287"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Mobilität,</w:t>
      </w:r>
    </w:p>
    <w:p w14:paraId="36D6309B"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Selbstversorgung,</w:t>
      </w:r>
    </w:p>
    <w:p w14:paraId="521382CC"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häusliches Leben,</w:t>
      </w:r>
    </w:p>
    <w:p w14:paraId="518DB9CE"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interpersonelle Interaktionen und Beziehungen,</w:t>
      </w:r>
    </w:p>
    <w:p w14:paraId="451DEAAE"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bedeutende Lebensbereiche und</w:t>
      </w:r>
    </w:p>
    <w:p w14:paraId="27C0DCB2" w14:textId="77777777" w:rsidR="00142130" w:rsidRPr="00B533D5" w:rsidRDefault="00142130" w:rsidP="00142130">
      <w:pPr>
        <w:pStyle w:val="Formatvorlage1"/>
        <w:numPr>
          <w:ilvl w:val="0"/>
          <w:numId w:val="23"/>
        </w:numPr>
        <w:tabs>
          <w:tab w:val="left" w:pos="709"/>
        </w:tabs>
        <w:jc w:val="both"/>
        <w:rPr>
          <w:color w:val="808080"/>
          <w:sz w:val="22"/>
          <w:szCs w:val="22"/>
        </w:rPr>
      </w:pPr>
      <w:r w:rsidRPr="00B533D5">
        <w:rPr>
          <w:color w:val="808080"/>
          <w:sz w:val="22"/>
          <w:szCs w:val="22"/>
        </w:rPr>
        <w:t xml:space="preserve">Gemeinschafts-, </w:t>
      </w:r>
      <w:proofErr w:type="spellStart"/>
      <w:r w:rsidRPr="00B533D5">
        <w:rPr>
          <w:color w:val="808080"/>
          <w:sz w:val="22"/>
          <w:szCs w:val="22"/>
        </w:rPr>
        <w:t>soziales</w:t>
      </w:r>
      <w:proofErr w:type="spellEnd"/>
      <w:r w:rsidRPr="00B533D5">
        <w:rPr>
          <w:color w:val="808080"/>
          <w:sz w:val="22"/>
          <w:szCs w:val="22"/>
        </w:rPr>
        <w:t xml:space="preserve"> und staatsbürgerliches Leben.</w:t>
      </w:r>
    </w:p>
    <w:p w14:paraId="2CDF5715" w14:textId="77777777" w:rsidR="00142130" w:rsidRPr="00B533D5" w:rsidRDefault="00142130" w:rsidP="00142130">
      <w:pPr>
        <w:pStyle w:val="Formatvorlage1"/>
        <w:jc w:val="both"/>
        <w:rPr>
          <w:color w:val="808080"/>
          <w:sz w:val="22"/>
          <w:szCs w:val="22"/>
          <w:u w:val="single"/>
        </w:rPr>
      </w:pPr>
    </w:p>
    <w:p w14:paraId="0F1C7FDF" w14:textId="53624D2D" w:rsidR="00142130" w:rsidRDefault="00142130" w:rsidP="00142130">
      <w:pPr>
        <w:pStyle w:val="Formatvorlage1"/>
        <w:jc w:val="both"/>
        <w:rPr>
          <w:rFonts w:eastAsiaTheme="minorHAnsi"/>
          <w:color w:val="808080" w:themeColor="background1" w:themeShade="80"/>
          <w:sz w:val="22"/>
          <w:szCs w:val="22"/>
          <w:lang w:eastAsia="en-US"/>
        </w:rPr>
      </w:pPr>
      <w:r w:rsidRPr="00135BF0">
        <w:rPr>
          <w:rFonts w:eastAsiaTheme="minorHAnsi"/>
          <w:color w:val="808080" w:themeColor="background1" w:themeShade="80"/>
          <w:sz w:val="22"/>
          <w:szCs w:val="22"/>
          <w:lang w:eastAsia="en-US"/>
        </w:rPr>
        <w:t>Beispiel: Die vereinbarten Leistungen richten sich an Personen, bei denen sich aus der Wechselwirkung zwischen einer körperlichen und geistigen Beeinträchtigung mit einstellungs- oder umweltbedingten Barrieren im Sinne der ICF Teilhabebedarfe hinsichtlich praktischer Kenntnisse und Fähigkeiten ergeben.</w:t>
      </w:r>
    </w:p>
    <w:p w14:paraId="7D3795E7" w14:textId="77777777" w:rsidR="00142130" w:rsidRPr="00135BF0" w:rsidRDefault="00142130" w:rsidP="00142130">
      <w:pPr>
        <w:pStyle w:val="Formatvorlage1"/>
        <w:jc w:val="both"/>
        <w:rPr>
          <w:rFonts w:eastAsiaTheme="minorHAnsi"/>
          <w:color w:val="808080" w:themeColor="background1" w:themeShade="80"/>
          <w:sz w:val="22"/>
          <w:szCs w:val="22"/>
          <w:lang w:eastAsia="en-US"/>
        </w:rPr>
      </w:pPr>
    </w:p>
    <w:p w14:paraId="35742941" w14:textId="77777777" w:rsidR="00B94ABB" w:rsidRPr="00A13492" w:rsidRDefault="00B94ABB" w:rsidP="00A734A5">
      <w:pPr>
        <w:pStyle w:val="Formatvorlage1"/>
        <w:numPr>
          <w:ilvl w:val="0"/>
          <w:numId w:val="7"/>
        </w:numPr>
        <w:tabs>
          <w:tab w:val="clear" w:pos="720"/>
        </w:tabs>
        <w:spacing w:after="120"/>
        <w:ind w:left="357" w:right="-85" w:hanging="357"/>
        <w:jc w:val="both"/>
        <w:rPr>
          <w:sz w:val="22"/>
          <w:szCs w:val="22"/>
        </w:rPr>
      </w:pPr>
      <w:r w:rsidRPr="00A13492">
        <w:rPr>
          <w:sz w:val="22"/>
          <w:szCs w:val="22"/>
        </w:rPr>
        <w:t xml:space="preserve">Leistungen im Arbeitsbereich </w:t>
      </w:r>
      <w:r w:rsidRPr="00A734A5">
        <w:rPr>
          <w:color w:val="008000"/>
          <w:sz w:val="22"/>
          <w:szCs w:val="22"/>
        </w:rPr>
        <w:t>einer/s anerkannten Werkstatt für behinderte Menschen / anderen Leistungsanbieters</w:t>
      </w:r>
      <w:r w:rsidRPr="00A13492">
        <w:rPr>
          <w:color w:val="4F81BD" w:themeColor="accent1"/>
          <w:sz w:val="22"/>
          <w:szCs w:val="22"/>
        </w:rPr>
        <w:t xml:space="preserve"> </w:t>
      </w:r>
      <w:r w:rsidRPr="00A13492">
        <w:rPr>
          <w:sz w:val="22"/>
          <w:szCs w:val="22"/>
        </w:rPr>
        <w:t>erhalten Menschen mit Behinderung gemäß § 99 SGB IX (in der Fassung des Teilhabestärkungsgesetzes vom 11.06.2021), bei denen nach § 58 Abs. 1 SGB IX</w:t>
      </w:r>
    </w:p>
    <w:p w14:paraId="1C957291" w14:textId="77777777" w:rsidR="00B94ABB" w:rsidRPr="00A13492" w:rsidRDefault="00B94ABB" w:rsidP="00A734A5">
      <w:pPr>
        <w:numPr>
          <w:ilvl w:val="0"/>
          <w:numId w:val="8"/>
        </w:numPr>
        <w:spacing w:after="0" w:line="240" w:lineRule="auto"/>
        <w:ind w:left="714" w:hanging="357"/>
        <w:jc w:val="both"/>
        <w:rPr>
          <w:rFonts w:ascii="Arial" w:hAnsi="Arial" w:cs="Arial"/>
        </w:rPr>
      </w:pPr>
      <w:r w:rsidRPr="00A13492">
        <w:rPr>
          <w:rFonts w:ascii="Arial" w:hAnsi="Arial" w:cs="Arial"/>
        </w:rPr>
        <w:t>eine Beschäftigung auf dem allgemeinen Arbeitsmarkt einschließlich einer Beschäftigung in einem Inklusionsbetrieb (§ 215 SGB IX) oder</w:t>
      </w:r>
    </w:p>
    <w:p w14:paraId="2C58EDCF" w14:textId="77777777" w:rsidR="00B94ABB" w:rsidRPr="00A13492" w:rsidRDefault="00B94ABB" w:rsidP="00A734A5">
      <w:pPr>
        <w:pStyle w:val="Formatvorlage1"/>
        <w:numPr>
          <w:ilvl w:val="0"/>
          <w:numId w:val="8"/>
        </w:numPr>
        <w:spacing w:after="120"/>
        <w:ind w:left="709" w:right="-85" w:hanging="357"/>
        <w:jc w:val="both"/>
        <w:rPr>
          <w:sz w:val="22"/>
          <w:szCs w:val="22"/>
        </w:rPr>
      </w:pPr>
      <w:r w:rsidRPr="00A13492">
        <w:rPr>
          <w:sz w:val="22"/>
          <w:szCs w:val="22"/>
        </w:rPr>
        <w:t xml:space="preserve">eine Berufsvorbereitung, eine individuelle betriebliche Qualifizierung im Rahmen Unterstützter Beschäftigung, eine berufliche Anpassung und Weiterbildung oder eine berufliche Ausbildung (§ 49 Absatz 3 Nummer 2 bis 6 SGB IX) </w:t>
      </w:r>
    </w:p>
    <w:p w14:paraId="44C198E6" w14:textId="77777777" w:rsidR="00B94ABB" w:rsidRPr="00A13492" w:rsidRDefault="00B94ABB" w:rsidP="00A734A5">
      <w:pPr>
        <w:pStyle w:val="Formatvorlage1"/>
        <w:spacing w:after="120"/>
        <w:ind w:left="352" w:right="-85"/>
        <w:jc w:val="both"/>
        <w:rPr>
          <w:sz w:val="22"/>
          <w:szCs w:val="22"/>
        </w:rPr>
      </w:pPr>
      <w:r w:rsidRPr="00A13492">
        <w:rPr>
          <w:sz w:val="22"/>
          <w:szCs w:val="22"/>
        </w:rPr>
        <w:t xml:space="preserve">wegen Art oder Schwere der </w:t>
      </w:r>
      <w:hyperlink r:id="rId8" w:tgtFrame="_blank" w:history="1">
        <w:r w:rsidRPr="00A13492">
          <w:rPr>
            <w:sz w:val="22"/>
            <w:szCs w:val="22"/>
          </w:rPr>
          <w:t>Behinderung</w:t>
        </w:r>
      </w:hyperlink>
      <w:r w:rsidRPr="00A13492">
        <w:rPr>
          <w:sz w:val="22"/>
          <w:szCs w:val="22"/>
        </w:rPr>
        <w:t xml:space="preserve"> nicht, noch nicht oder noch nicht wieder in Betracht kommen und die in der Lage sind, wenigstens ein Mindestmaß an wirtschaftlich verwertbarer Arbeitsleistung zu erbringen. </w:t>
      </w:r>
    </w:p>
    <w:p w14:paraId="4FC7992D" w14:textId="77777777" w:rsidR="00B94ABB" w:rsidRPr="00A13492" w:rsidRDefault="00B94ABB" w:rsidP="00A734A5">
      <w:pPr>
        <w:pStyle w:val="Formatvorlage1"/>
        <w:tabs>
          <w:tab w:val="left" w:pos="425"/>
          <w:tab w:val="left" w:pos="540"/>
        </w:tabs>
        <w:spacing w:after="120"/>
        <w:ind w:left="352"/>
        <w:jc w:val="both"/>
        <w:rPr>
          <w:sz w:val="22"/>
          <w:szCs w:val="22"/>
        </w:rPr>
      </w:pPr>
      <w:r w:rsidRPr="00A13492">
        <w:rPr>
          <w:sz w:val="22"/>
          <w:szCs w:val="22"/>
        </w:rPr>
        <w:t xml:space="preserve">Die Notwendigkeit der Betreuung ergibt sich unter Zugrundelegung einer Gesundheitsstörung aus einer im Rahmen der Teilhabe-/Gesamtplanung durch den Leistungsträger festgestellten Teilhabeeinschränkung in den Lebensbereichen: </w:t>
      </w:r>
    </w:p>
    <w:p w14:paraId="02CFC0B2" w14:textId="77777777" w:rsidR="00B94ABB" w:rsidRPr="00A13492" w:rsidRDefault="00B94ABB" w:rsidP="00B94ABB">
      <w:pPr>
        <w:pStyle w:val="Formatvorlage1"/>
        <w:ind w:left="709" w:hanging="360"/>
        <w:jc w:val="both"/>
        <w:rPr>
          <w:sz w:val="22"/>
          <w:szCs w:val="22"/>
        </w:rPr>
      </w:pPr>
      <w:r w:rsidRPr="00A13492">
        <w:rPr>
          <w:sz w:val="22"/>
          <w:szCs w:val="22"/>
        </w:rPr>
        <w:t xml:space="preserve">1. </w:t>
      </w:r>
      <w:r w:rsidRPr="00A13492">
        <w:rPr>
          <w:sz w:val="22"/>
          <w:szCs w:val="22"/>
        </w:rPr>
        <w:tab/>
        <w:t>Lernen und Wissensanwendung,</w:t>
      </w:r>
    </w:p>
    <w:p w14:paraId="77202861" w14:textId="77777777" w:rsidR="00B94ABB" w:rsidRPr="00A13492" w:rsidRDefault="00B94ABB" w:rsidP="00B94ABB">
      <w:pPr>
        <w:pStyle w:val="Formatvorlage1"/>
        <w:ind w:left="709" w:hanging="360"/>
        <w:jc w:val="both"/>
        <w:rPr>
          <w:sz w:val="22"/>
          <w:szCs w:val="22"/>
        </w:rPr>
      </w:pPr>
      <w:r w:rsidRPr="00A13492">
        <w:rPr>
          <w:sz w:val="22"/>
          <w:szCs w:val="22"/>
        </w:rPr>
        <w:t xml:space="preserve">2. </w:t>
      </w:r>
      <w:r w:rsidRPr="00A13492">
        <w:rPr>
          <w:sz w:val="22"/>
          <w:szCs w:val="22"/>
        </w:rPr>
        <w:tab/>
        <w:t>Allgemeine Aufgaben und Anforderungen,</w:t>
      </w:r>
    </w:p>
    <w:p w14:paraId="27BA0887" w14:textId="77777777" w:rsidR="00B94ABB" w:rsidRPr="00A13492" w:rsidRDefault="00B94ABB" w:rsidP="00B94ABB">
      <w:pPr>
        <w:pStyle w:val="Formatvorlage1"/>
        <w:ind w:left="709" w:hanging="360"/>
        <w:jc w:val="both"/>
        <w:rPr>
          <w:sz w:val="22"/>
          <w:szCs w:val="22"/>
        </w:rPr>
      </w:pPr>
      <w:r w:rsidRPr="00A13492">
        <w:rPr>
          <w:sz w:val="22"/>
          <w:szCs w:val="22"/>
        </w:rPr>
        <w:t xml:space="preserve">3. </w:t>
      </w:r>
      <w:r w:rsidRPr="00A13492">
        <w:rPr>
          <w:sz w:val="22"/>
          <w:szCs w:val="22"/>
        </w:rPr>
        <w:tab/>
        <w:t>Kommunikation,</w:t>
      </w:r>
    </w:p>
    <w:p w14:paraId="26E5F431" w14:textId="77777777" w:rsidR="00B94ABB" w:rsidRPr="00A13492" w:rsidRDefault="00B94ABB" w:rsidP="00B94ABB">
      <w:pPr>
        <w:pStyle w:val="Formatvorlage1"/>
        <w:ind w:left="709" w:hanging="360"/>
        <w:jc w:val="both"/>
        <w:rPr>
          <w:sz w:val="22"/>
          <w:szCs w:val="22"/>
        </w:rPr>
      </w:pPr>
      <w:r w:rsidRPr="00A13492">
        <w:rPr>
          <w:sz w:val="22"/>
          <w:szCs w:val="22"/>
        </w:rPr>
        <w:t xml:space="preserve">4. </w:t>
      </w:r>
      <w:r w:rsidRPr="00A13492">
        <w:rPr>
          <w:sz w:val="22"/>
          <w:szCs w:val="22"/>
        </w:rPr>
        <w:tab/>
        <w:t>Mobilität,</w:t>
      </w:r>
    </w:p>
    <w:p w14:paraId="5ED5CAC6" w14:textId="77777777" w:rsidR="00B94ABB" w:rsidRPr="00A13492" w:rsidRDefault="00B94ABB" w:rsidP="00B94ABB">
      <w:pPr>
        <w:pStyle w:val="Formatvorlage1"/>
        <w:ind w:left="709" w:hanging="360"/>
        <w:jc w:val="both"/>
        <w:rPr>
          <w:sz w:val="22"/>
          <w:szCs w:val="22"/>
        </w:rPr>
      </w:pPr>
      <w:r w:rsidRPr="00A13492">
        <w:rPr>
          <w:sz w:val="22"/>
          <w:szCs w:val="22"/>
        </w:rPr>
        <w:t xml:space="preserve">5. </w:t>
      </w:r>
      <w:r w:rsidRPr="00A13492">
        <w:rPr>
          <w:sz w:val="22"/>
          <w:szCs w:val="22"/>
        </w:rPr>
        <w:tab/>
        <w:t>Selbstversorgung,</w:t>
      </w:r>
    </w:p>
    <w:p w14:paraId="4AD0F900" w14:textId="77777777" w:rsidR="00B94ABB" w:rsidRPr="00A13492" w:rsidRDefault="00B94ABB" w:rsidP="00B94ABB">
      <w:pPr>
        <w:pStyle w:val="Formatvorlage1"/>
        <w:ind w:left="709" w:hanging="360"/>
        <w:jc w:val="both"/>
        <w:rPr>
          <w:sz w:val="22"/>
          <w:szCs w:val="22"/>
        </w:rPr>
      </w:pPr>
      <w:r w:rsidRPr="00A13492">
        <w:rPr>
          <w:sz w:val="22"/>
          <w:szCs w:val="22"/>
        </w:rPr>
        <w:t xml:space="preserve">6. </w:t>
      </w:r>
      <w:r w:rsidRPr="00A13492">
        <w:rPr>
          <w:sz w:val="22"/>
          <w:szCs w:val="22"/>
        </w:rPr>
        <w:tab/>
        <w:t>häusliches Leben,</w:t>
      </w:r>
    </w:p>
    <w:p w14:paraId="4DED647E" w14:textId="77777777" w:rsidR="00B94ABB" w:rsidRPr="00A13492" w:rsidRDefault="00B94ABB" w:rsidP="00B94ABB">
      <w:pPr>
        <w:pStyle w:val="Formatvorlage1"/>
        <w:ind w:left="709" w:hanging="360"/>
        <w:jc w:val="both"/>
        <w:rPr>
          <w:sz w:val="22"/>
          <w:szCs w:val="22"/>
        </w:rPr>
      </w:pPr>
      <w:r w:rsidRPr="00A13492">
        <w:rPr>
          <w:sz w:val="22"/>
          <w:szCs w:val="22"/>
        </w:rPr>
        <w:t xml:space="preserve">7. </w:t>
      </w:r>
      <w:r w:rsidRPr="00A13492">
        <w:rPr>
          <w:sz w:val="22"/>
          <w:szCs w:val="22"/>
        </w:rPr>
        <w:tab/>
        <w:t>interpersonelle Interaktionen und Beziehungen,</w:t>
      </w:r>
    </w:p>
    <w:p w14:paraId="27351A67" w14:textId="77777777" w:rsidR="00B94ABB" w:rsidRPr="00A13492" w:rsidRDefault="00B94ABB" w:rsidP="00B94ABB">
      <w:pPr>
        <w:pStyle w:val="Formatvorlage1"/>
        <w:ind w:left="709" w:hanging="360"/>
        <w:jc w:val="both"/>
        <w:rPr>
          <w:sz w:val="22"/>
          <w:szCs w:val="22"/>
        </w:rPr>
      </w:pPr>
      <w:r w:rsidRPr="00A13492">
        <w:rPr>
          <w:sz w:val="22"/>
          <w:szCs w:val="22"/>
        </w:rPr>
        <w:t xml:space="preserve">8. </w:t>
      </w:r>
      <w:r w:rsidRPr="00A13492">
        <w:rPr>
          <w:sz w:val="22"/>
          <w:szCs w:val="22"/>
        </w:rPr>
        <w:tab/>
        <w:t>bedeutende Lebensbereiche und</w:t>
      </w:r>
    </w:p>
    <w:p w14:paraId="3B42B916" w14:textId="77777777" w:rsidR="00B94ABB" w:rsidRPr="00A13492" w:rsidRDefault="00B94ABB" w:rsidP="00F13C60">
      <w:pPr>
        <w:pStyle w:val="Formatvorlage1"/>
        <w:spacing w:after="120"/>
        <w:ind w:left="709" w:hanging="357"/>
        <w:jc w:val="both"/>
        <w:rPr>
          <w:sz w:val="22"/>
          <w:szCs w:val="22"/>
        </w:rPr>
      </w:pPr>
      <w:r w:rsidRPr="00A13492">
        <w:rPr>
          <w:sz w:val="22"/>
          <w:szCs w:val="22"/>
        </w:rPr>
        <w:lastRenderedPageBreak/>
        <w:t xml:space="preserve">9. </w:t>
      </w:r>
      <w:r w:rsidRPr="00A13492">
        <w:rPr>
          <w:sz w:val="22"/>
          <w:szCs w:val="22"/>
        </w:rPr>
        <w:tab/>
        <w:t>Gemeinschafts-, soziales und staatsbürgerliches Leben.</w:t>
      </w:r>
    </w:p>
    <w:p w14:paraId="23BD4EDE" w14:textId="77777777" w:rsidR="00B94ABB" w:rsidRPr="00A13492" w:rsidRDefault="00B94ABB" w:rsidP="00F13C60">
      <w:pPr>
        <w:pStyle w:val="Formatvorlage1"/>
        <w:numPr>
          <w:ilvl w:val="0"/>
          <w:numId w:val="7"/>
        </w:numPr>
        <w:tabs>
          <w:tab w:val="clear" w:pos="720"/>
          <w:tab w:val="left" w:pos="360"/>
        </w:tabs>
        <w:spacing w:after="120"/>
        <w:ind w:left="357" w:right="-85" w:hanging="357"/>
        <w:jc w:val="both"/>
        <w:rPr>
          <w:sz w:val="22"/>
          <w:szCs w:val="22"/>
        </w:rPr>
      </w:pPr>
      <w:r w:rsidRPr="00A13492">
        <w:rPr>
          <w:sz w:val="22"/>
          <w:szCs w:val="22"/>
        </w:rPr>
        <w:t>In der Regel werden Personen nicht aufgenommen und betreut, die die Regelaltersgrenze gem. § 35 SGB VI erreicht haben, das Eingangsverfahren und den Berufsbildungsbereich nicht durchlaufen haben (§ 58 Abs. 1 S. 2 SGB IX) und Personen, deren Beschäftigungszeit unterhalb von 15 Stunden</w:t>
      </w:r>
      <w:r w:rsidRPr="00A13492">
        <w:rPr>
          <w:rStyle w:val="Funotenzeichen"/>
          <w:sz w:val="22"/>
          <w:szCs w:val="22"/>
        </w:rPr>
        <w:footnoteReference w:id="1"/>
      </w:r>
      <w:r w:rsidRPr="00A13492">
        <w:rPr>
          <w:sz w:val="22"/>
          <w:szCs w:val="22"/>
        </w:rPr>
        <w:t xml:space="preserve"> wöchentlich liegt.</w:t>
      </w:r>
    </w:p>
    <w:p w14:paraId="542E57E1" w14:textId="77777777" w:rsidR="00B94ABB" w:rsidRPr="00A13492" w:rsidRDefault="00B94ABB" w:rsidP="00F13C60">
      <w:pPr>
        <w:pStyle w:val="Formatvorlage1"/>
        <w:numPr>
          <w:ilvl w:val="0"/>
          <w:numId w:val="7"/>
        </w:numPr>
        <w:tabs>
          <w:tab w:val="clear" w:pos="720"/>
          <w:tab w:val="left" w:pos="360"/>
        </w:tabs>
        <w:spacing w:after="120"/>
        <w:ind w:left="357" w:right="-85" w:hanging="357"/>
        <w:jc w:val="both"/>
        <w:rPr>
          <w:sz w:val="22"/>
          <w:szCs w:val="22"/>
        </w:rPr>
      </w:pPr>
      <w:r w:rsidRPr="00A13492">
        <w:rPr>
          <w:sz w:val="22"/>
          <w:szCs w:val="22"/>
        </w:rPr>
        <w:t>Die Zugehörigkeit zum Personenkreis stellt der nach § 98 Abs. 1 SGB IX zuständige Träger der Eingliederungshilfe im Rahmen seiner Teilhabe-/Gesamtplanung ggf. nach Anhörung von weiteren Sachverständigen, soweit dies nach den Besonderheiten des Einzelfalls geboten ist, fest.</w:t>
      </w:r>
    </w:p>
    <w:p w14:paraId="1D6D2D37" w14:textId="77777777" w:rsidR="00B94ABB" w:rsidRPr="00A13492" w:rsidRDefault="00B94ABB" w:rsidP="004957B2">
      <w:pPr>
        <w:pStyle w:val="Formatvorlage1"/>
        <w:numPr>
          <w:ilvl w:val="0"/>
          <w:numId w:val="7"/>
        </w:numPr>
        <w:tabs>
          <w:tab w:val="clear" w:pos="720"/>
          <w:tab w:val="left" w:pos="360"/>
        </w:tabs>
        <w:ind w:left="360" w:right="-83"/>
        <w:jc w:val="both"/>
        <w:rPr>
          <w:sz w:val="22"/>
          <w:szCs w:val="22"/>
        </w:rPr>
      </w:pPr>
      <w:r w:rsidRPr="00A13492">
        <w:rPr>
          <w:sz w:val="22"/>
          <w:szCs w:val="22"/>
        </w:rPr>
        <w:t>Der Leistungserbringer ist gem. § 123 Abs. 4 SGB IX verpflichtet im Rahmen des vereinbarten Leistungsangebotes, Leistungsberechtigte aufzunehmen und Leistungen der Eingliederungshilfe unter Beachtung der Inhalte des Teilhabe-/Gesamtplanes nach § 121 SGB IX zu erbringen.</w:t>
      </w:r>
    </w:p>
    <w:p w14:paraId="2D98CE80" w14:textId="77777777" w:rsidR="00FE5D21" w:rsidRPr="00A13492" w:rsidRDefault="00FE5D21" w:rsidP="00FE5D21">
      <w:pPr>
        <w:pStyle w:val="gliederung1"/>
        <w:tabs>
          <w:tab w:val="clear" w:pos="397"/>
        </w:tabs>
        <w:jc w:val="both"/>
        <w:rPr>
          <w:rFonts w:cs="Arial"/>
          <w:sz w:val="22"/>
          <w:szCs w:val="22"/>
        </w:rPr>
      </w:pPr>
    </w:p>
    <w:bookmarkEnd w:id="1"/>
    <w:p w14:paraId="28233380" w14:textId="77777777" w:rsidR="004E7D49" w:rsidRPr="00A13492" w:rsidRDefault="004E7D49" w:rsidP="00FE5D21">
      <w:pPr>
        <w:pStyle w:val="gliederung1"/>
        <w:rPr>
          <w:rFonts w:cs="Arial"/>
          <w:sz w:val="22"/>
          <w:szCs w:val="22"/>
        </w:rPr>
      </w:pPr>
    </w:p>
    <w:p w14:paraId="3E541F9B" w14:textId="77777777" w:rsidR="006F4E33" w:rsidRPr="00A13492" w:rsidRDefault="006F4E33" w:rsidP="006F4E7E">
      <w:pPr>
        <w:jc w:val="center"/>
        <w:rPr>
          <w:rFonts w:ascii="Arial" w:hAnsi="Arial" w:cs="Arial"/>
          <w:b/>
        </w:rPr>
      </w:pPr>
      <w:r w:rsidRPr="00A13492">
        <w:rPr>
          <w:rFonts w:ascii="Arial" w:hAnsi="Arial" w:cs="Arial"/>
          <w:b/>
        </w:rPr>
        <w:t>§ 4</w:t>
      </w:r>
    </w:p>
    <w:p w14:paraId="697B7DE1" w14:textId="58119944" w:rsidR="00BF35BE" w:rsidRPr="00A13492" w:rsidRDefault="00CC4B41" w:rsidP="00BF35BE">
      <w:pPr>
        <w:pStyle w:val="Formatvorlage1"/>
        <w:jc w:val="center"/>
        <w:rPr>
          <w:b/>
          <w:sz w:val="22"/>
          <w:szCs w:val="22"/>
        </w:rPr>
      </w:pPr>
      <w:r w:rsidRPr="00A13492">
        <w:rPr>
          <w:b/>
          <w:sz w:val="22"/>
          <w:szCs w:val="22"/>
        </w:rPr>
        <w:t xml:space="preserve">Inhalt </w:t>
      </w:r>
      <w:r w:rsidR="00BF35BE" w:rsidRPr="00A13492">
        <w:rPr>
          <w:b/>
          <w:sz w:val="22"/>
          <w:szCs w:val="22"/>
        </w:rPr>
        <w:t>der Leistung</w:t>
      </w:r>
    </w:p>
    <w:p w14:paraId="3631A430" w14:textId="77777777" w:rsidR="00AD6C90" w:rsidRPr="00A13492" w:rsidRDefault="00AD6C90" w:rsidP="00BF35BE">
      <w:pPr>
        <w:pStyle w:val="Formatvorlage1"/>
        <w:jc w:val="center"/>
        <w:rPr>
          <w:b/>
          <w:sz w:val="22"/>
          <w:szCs w:val="22"/>
        </w:rPr>
      </w:pPr>
    </w:p>
    <w:p w14:paraId="41990C69" w14:textId="7AD22369" w:rsidR="00204A66" w:rsidRPr="00A13492" w:rsidRDefault="00460F8A" w:rsidP="00204A66">
      <w:pPr>
        <w:pStyle w:val="Formatvorlage1"/>
        <w:jc w:val="both"/>
        <w:rPr>
          <w:color w:val="808080"/>
          <w:sz w:val="22"/>
          <w:szCs w:val="22"/>
        </w:rPr>
      </w:pPr>
      <w:bookmarkStart w:id="3" w:name="_Hlk89357826"/>
      <w:r w:rsidRPr="00A13492">
        <w:rPr>
          <w:b/>
          <w:color w:val="FF0000"/>
          <w:sz w:val="22"/>
          <w:szCs w:val="22"/>
          <w:u w:val="single"/>
        </w:rPr>
        <w:t>Bearbeitungshinweis:</w:t>
      </w:r>
      <w:r w:rsidRPr="00A13492">
        <w:rPr>
          <w:color w:val="808080"/>
          <w:sz w:val="22"/>
          <w:szCs w:val="22"/>
        </w:rPr>
        <w:t xml:space="preserve"> </w:t>
      </w:r>
      <w:r w:rsidR="00130598" w:rsidRPr="00A13492">
        <w:rPr>
          <w:color w:val="808080"/>
          <w:sz w:val="22"/>
          <w:szCs w:val="22"/>
        </w:rPr>
        <w:t>Leistungsinhalte o</w:t>
      </w:r>
      <w:r w:rsidR="00204A66" w:rsidRPr="00A13492">
        <w:rPr>
          <w:color w:val="808080"/>
          <w:sz w:val="22"/>
          <w:szCs w:val="22"/>
        </w:rPr>
        <w:t xml:space="preserve">ptional </w:t>
      </w:r>
      <w:r w:rsidR="009568F3" w:rsidRPr="00A13492">
        <w:rPr>
          <w:color w:val="808080"/>
          <w:sz w:val="22"/>
          <w:szCs w:val="22"/>
        </w:rPr>
        <w:t xml:space="preserve">(s. </w:t>
      </w:r>
      <w:r w:rsidR="009568F3" w:rsidRPr="00A13492">
        <w:rPr>
          <w:color w:val="008000"/>
          <w:sz w:val="22"/>
          <w:szCs w:val="22"/>
        </w:rPr>
        <w:t>grüne Beispiele</w:t>
      </w:r>
      <w:r w:rsidR="009568F3" w:rsidRPr="00A13492">
        <w:rPr>
          <w:color w:val="808080"/>
          <w:sz w:val="22"/>
          <w:szCs w:val="22"/>
        </w:rPr>
        <w:t xml:space="preserve">) </w:t>
      </w:r>
      <w:r w:rsidR="00204A66" w:rsidRPr="00A13492">
        <w:rPr>
          <w:color w:val="808080"/>
          <w:sz w:val="22"/>
          <w:szCs w:val="22"/>
        </w:rPr>
        <w:t>entsprechend de</w:t>
      </w:r>
      <w:r w:rsidR="005D719F" w:rsidRPr="00A13492">
        <w:rPr>
          <w:color w:val="808080"/>
          <w:sz w:val="22"/>
          <w:szCs w:val="22"/>
        </w:rPr>
        <w:t>r</w:t>
      </w:r>
      <w:r w:rsidR="00204A66" w:rsidRPr="00A13492">
        <w:rPr>
          <w:color w:val="808080"/>
          <w:sz w:val="22"/>
          <w:szCs w:val="22"/>
        </w:rPr>
        <w:t xml:space="preserve"> Konzept</w:t>
      </w:r>
      <w:r w:rsidR="005D719F" w:rsidRPr="00A13492">
        <w:rPr>
          <w:color w:val="808080"/>
          <w:sz w:val="22"/>
          <w:szCs w:val="22"/>
        </w:rPr>
        <w:t>ion</w:t>
      </w:r>
    </w:p>
    <w:p w14:paraId="277DF2A9" w14:textId="77777777" w:rsidR="00BF35BE" w:rsidRPr="00A13492" w:rsidRDefault="00BF35BE" w:rsidP="00BF35BE">
      <w:pPr>
        <w:pStyle w:val="Formatvorlage1"/>
        <w:jc w:val="both"/>
        <w:rPr>
          <w:sz w:val="22"/>
          <w:szCs w:val="22"/>
        </w:rPr>
      </w:pPr>
    </w:p>
    <w:p w14:paraId="4BD65ADF" w14:textId="77777777" w:rsidR="007B4F1D" w:rsidRPr="00A13492" w:rsidRDefault="007B4F1D" w:rsidP="00485A65">
      <w:pPr>
        <w:pStyle w:val="Formatvorlage1"/>
        <w:numPr>
          <w:ilvl w:val="0"/>
          <w:numId w:val="24"/>
        </w:numPr>
        <w:tabs>
          <w:tab w:val="left" w:pos="360"/>
        </w:tabs>
        <w:spacing w:after="120"/>
        <w:ind w:right="-85"/>
        <w:jc w:val="both"/>
        <w:rPr>
          <w:sz w:val="22"/>
          <w:szCs w:val="22"/>
        </w:rPr>
      </w:pPr>
      <w:bookmarkStart w:id="4" w:name="_Hlk61352305"/>
      <w:bookmarkEnd w:id="3"/>
      <w:r w:rsidRPr="00A13492">
        <w:rPr>
          <w:sz w:val="22"/>
          <w:szCs w:val="22"/>
        </w:rPr>
        <w:t xml:space="preserve">Das Leistungsangebot ist darauf ausgerichtet, dass nachfolgende Inhalte entsprechend dem notwendigen Bedarf, den Fähigkeiten, Neigungen und Interessen der Leistungsberechtigten sowie im Hinblick auf die Zielsetzung der Sozialen Teilhabe ausgestaltet werden. </w:t>
      </w:r>
    </w:p>
    <w:p w14:paraId="4D7EFC16" w14:textId="77777777" w:rsidR="007B4F1D" w:rsidRPr="00A13492" w:rsidRDefault="007B4F1D" w:rsidP="00485A65">
      <w:pPr>
        <w:pStyle w:val="Formatvorlage1"/>
        <w:numPr>
          <w:ilvl w:val="0"/>
          <w:numId w:val="24"/>
        </w:numPr>
        <w:tabs>
          <w:tab w:val="left" w:pos="360"/>
        </w:tabs>
        <w:spacing w:after="120"/>
        <w:ind w:left="357" w:right="-85" w:hanging="357"/>
        <w:jc w:val="both"/>
        <w:rPr>
          <w:sz w:val="22"/>
          <w:szCs w:val="22"/>
        </w:rPr>
      </w:pPr>
      <w:r w:rsidRPr="00A13492">
        <w:rPr>
          <w:sz w:val="22"/>
          <w:szCs w:val="22"/>
        </w:rPr>
        <w:t xml:space="preserve">Die angewandten pädagogischen Ansätze / Methoden sind </w:t>
      </w:r>
      <w:r w:rsidRPr="00A13492">
        <w:rPr>
          <w:color w:val="FF0000"/>
          <w:sz w:val="22"/>
          <w:szCs w:val="22"/>
        </w:rPr>
        <w:t>[konkrete Benennung der pädagogischen Ansätze unter Berücksichtigung der Wirksamkeit nach § 5 dieser Vereinbarung]</w:t>
      </w:r>
      <w:r w:rsidRPr="00A13492">
        <w:rPr>
          <w:sz w:val="22"/>
          <w:szCs w:val="22"/>
        </w:rPr>
        <w:t>.</w:t>
      </w:r>
    </w:p>
    <w:p w14:paraId="74B4EE1D" w14:textId="77777777" w:rsidR="007B4F1D" w:rsidRPr="00A13492" w:rsidRDefault="007B4F1D" w:rsidP="007762F5">
      <w:pPr>
        <w:pStyle w:val="Formatvorlage1"/>
        <w:numPr>
          <w:ilvl w:val="0"/>
          <w:numId w:val="24"/>
        </w:numPr>
        <w:jc w:val="both"/>
        <w:rPr>
          <w:sz w:val="22"/>
          <w:szCs w:val="22"/>
        </w:rPr>
      </w:pPr>
      <w:r w:rsidRPr="00A13492">
        <w:rPr>
          <w:sz w:val="22"/>
          <w:szCs w:val="22"/>
        </w:rPr>
        <w:t>Die personenabhängigen Leistungsinhalte werden in folgenden Bereichen wie folgt erbracht:</w:t>
      </w:r>
    </w:p>
    <w:p w14:paraId="5C1FC67E" w14:textId="77777777" w:rsidR="007B4F1D" w:rsidRPr="00A13492" w:rsidRDefault="007B4F1D" w:rsidP="007762F5">
      <w:pPr>
        <w:pStyle w:val="Formatvorlage1"/>
        <w:tabs>
          <w:tab w:val="left" w:pos="360"/>
        </w:tabs>
        <w:spacing w:after="120"/>
        <w:ind w:left="357" w:right="-85"/>
        <w:jc w:val="both"/>
        <w:rPr>
          <w:sz w:val="22"/>
          <w:szCs w:val="22"/>
        </w:rPr>
      </w:pPr>
      <w:r w:rsidRPr="00A13492">
        <w:rPr>
          <w:sz w:val="22"/>
          <w:szCs w:val="22"/>
        </w:rPr>
        <w:t>Die Verhandlungsparteien sind sich darüber einig, dass die Zuordnungen in den einzelnen Bereichen nicht statisch sind, sondern auch in anderen Bereichen erbracht werden können. Die Darstellung der vorstehenden Inhalte ist im Detail keine abschließende Aufzählung möglicher personenabhängiger Leistungen.</w:t>
      </w:r>
    </w:p>
    <w:p w14:paraId="3433C82B" w14:textId="77777777" w:rsidR="007B4F1D" w:rsidRPr="00A13492" w:rsidRDefault="007B4F1D" w:rsidP="00B311A9">
      <w:pPr>
        <w:numPr>
          <w:ilvl w:val="0"/>
          <w:numId w:val="9"/>
        </w:numPr>
        <w:spacing w:after="120" w:line="240" w:lineRule="auto"/>
        <w:ind w:hanging="357"/>
        <w:rPr>
          <w:rFonts w:ascii="Arial" w:hAnsi="Arial" w:cs="Arial"/>
          <w:u w:val="single"/>
        </w:rPr>
      </w:pPr>
      <w:r w:rsidRPr="00A13492">
        <w:rPr>
          <w:rFonts w:ascii="Arial" w:hAnsi="Arial" w:cs="Arial"/>
          <w:u w:val="single"/>
        </w:rPr>
        <w:t>die angemessene Beschäftigung im Arbeitsbereich</w:t>
      </w:r>
    </w:p>
    <w:p w14:paraId="3AC9E79D" w14:textId="77777777" w:rsidR="007B4F1D" w:rsidRPr="00A13492" w:rsidRDefault="007B4F1D" w:rsidP="0098341A">
      <w:pPr>
        <w:spacing w:line="240" w:lineRule="auto"/>
        <w:ind w:left="709"/>
        <w:jc w:val="both"/>
        <w:rPr>
          <w:rFonts w:ascii="Arial" w:hAnsi="Arial" w:cs="Arial"/>
          <w:u w:val="single"/>
        </w:rPr>
      </w:pPr>
      <w:r w:rsidRPr="00A13492">
        <w:rPr>
          <w:rFonts w:ascii="Arial" w:hAnsi="Arial" w:cs="Arial"/>
        </w:rPr>
        <w:t>Der Leistungserbringer bietet den Leistungsberechtigten eine angemessene Beschäftigung, die ihrer Neigung und Eignung entspricht. Der Leistungserbringer hält hierzu ein möglichst vielfältiges Angebot an Arbeitsplätzen vor. Die Leistungsberechtigten bekommen die für sie erforderliche Anleitung und Unterstützung um die Arbeitsangebote wahrnehmen zu können. Hierzu zählt neben personeller Unterstützung auch die Anpassung von Arbeitsplätzen, die Aufteilung von Arbeitsschritten, sowie Arbeitsanweisungen in leichter Sprache.</w:t>
      </w:r>
    </w:p>
    <w:p w14:paraId="1730E887" w14:textId="77777777" w:rsidR="007B4F1D" w:rsidRPr="0040138A" w:rsidRDefault="007B4F1D" w:rsidP="004957B2">
      <w:pPr>
        <w:pStyle w:val="Formatvorlage1"/>
        <w:numPr>
          <w:ilvl w:val="0"/>
          <w:numId w:val="13"/>
        </w:numPr>
        <w:tabs>
          <w:tab w:val="left" w:pos="360"/>
        </w:tabs>
        <w:jc w:val="both"/>
        <w:rPr>
          <w:color w:val="006600"/>
          <w:sz w:val="22"/>
          <w:szCs w:val="22"/>
        </w:rPr>
      </w:pPr>
      <w:r w:rsidRPr="0040138A">
        <w:rPr>
          <w:color w:val="006600"/>
          <w:sz w:val="22"/>
          <w:szCs w:val="22"/>
        </w:rPr>
        <w:t>Unterstützung und Befähigung, die sich im Bereich Arbeit auf Lernen, Anwendung des Erlernten, Denken, Probleme lösen und Entscheidungen treffen, bezieht z.B. Umgang mit nicht vollständigem oder fehlerhaftem Material</w:t>
      </w:r>
    </w:p>
    <w:p w14:paraId="4A553086" w14:textId="77777777" w:rsidR="007B4F1D" w:rsidRPr="0040138A" w:rsidRDefault="007B4F1D" w:rsidP="004957B2">
      <w:pPr>
        <w:pStyle w:val="Formatvorlage1"/>
        <w:numPr>
          <w:ilvl w:val="0"/>
          <w:numId w:val="13"/>
        </w:numPr>
        <w:tabs>
          <w:tab w:val="left" w:pos="360"/>
        </w:tabs>
        <w:jc w:val="both"/>
        <w:rPr>
          <w:color w:val="006600"/>
          <w:sz w:val="22"/>
          <w:szCs w:val="22"/>
        </w:rPr>
      </w:pPr>
      <w:r w:rsidRPr="0040138A">
        <w:rPr>
          <w:color w:val="006600"/>
          <w:sz w:val="22"/>
          <w:szCs w:val="22"/>
        </w:rPr>
        <w:lastRenderedPageBreak/>
        <w:t>Unterstützung und Befähigung bei der Anwendung von eigenen Fähigkeiten und Fertigkeiten z.B. bei der selbständigen Erledigung von Arbeitsaufträgen</w:t>
      </w:r>
    </w:p>
    <w:p w14:paraId="41336856" w14:textId="77777777" w:rsidR="007B4F1D" w:rsidRPr="0040138A" w:rsidRDefault="007B4F1D" w:rsidP="004957B2">
      <w:pPr>
        <w:pStyle w:val="Formatvorlage1"/>
        <w:numPr>
          <w:ilvl w:val="0"/>
          <w:numId w:val="13"/>
        </w:numPr>
        <w:tabs>
          <w:tab w:val="left" w:pos="360"/>
        </w:tabs>
        <w:jc w:val="both"/>
        <w:rPr>
          <w:color w:val="006600"/>
          <w:sz w:val="22"/>
          <w:szCs w:val="22"/>
        </w:rPr>
      </w:pPr>
      <w:r w:rsidRPr="0040138A">
        <w:rPr>
          <w:color w:val="006600"/>
          <w:sz w:val="22"/>
          <w:szCs w:val="22"/>
        </w:rPr>
        <w:t>Unterstützung und Befähigung zur eigenständigen Wahrnehmung von Einzelaufgaben und Mehrfachaufgaben (Arbeitsauftrag)</w:t>
      </w:r>
    </w:p>
    <w:p w14:paraId="6C36750B" w14:textId="77777777" w:rsidR="007B4F1D" w:rsidRPr="0040138A" w:rsidRDefault="007B4F1D" w:rsidP="004957B2">
      <w:pPr>
        <w:pStyle w:val="Formatvorlage1"/>
        <w:numPr>
          <w:ilvl w:val="0"/>
          <w:numId w:val="13"/>
        </w:numPr>
        <w:tabs>
          <w:tab w:val="left" w:pos="360"/>
        </w:tabs>
        <w:jc w:val="both"/>
        <w:rPr>
          <w:color w:val="006600"/>
          <w:sz w:val="22"/>
          <w:szCs w:val="22"/>
        </w:rPr>
      </w:pPr>
      <w:r w:rsidRPr="0040138A">
        <w:rPr>
          <w:color w:val="006600"/>
          <w:sz w:val="22"/>
          <w:szCs w:val="22"/>
        </w:rPr>
        <w:t>Unterstützung und Befähigung Tätigkeiten durchzuführen, die mit besonderer Verantwortung verbunden sind, sowie mit Stress, Störungen und Krisensituationen umzugehen</w:t>
      </w:r>
    </w:p>
    <w:p w14:paraId="003523FB" w14:textId="77777777" w:rsidR="007B4F1D" w:rsidRPr="00A13492" w:rsidRDefault="007B4F1D" w:rsidP="007B4F1D">
      <w:pPr>
        <w:ind w:left="709"/>
        <w:rPr>
          <w:rFonts w:ascii="Arial" w:hAnsi="Arial" w:cs="Arial"/>
        </w:rPr>
      </w:pPr>
    </w:p>
    <w:p w14:paraId="11B206C3" w14:textId="77777777" w:rsidR="007B4F1D" w:rsidRPr="00A13492" w:rsidRDefault="007B4F1D" w:rsidP="0040138A">
      <w:pPr>
        <w:numPr>
          <w:ilvl w:val="0"/>
          <w:numId w:val="9"/>
        </w:numPr>
        <w:spacing w:after="120" w:line="240" w:lineRule="auto"/>
        <w:ind w:hanging="357"/>
        <w:rPr>
          <w:rFonts w:ascii="Arial" w:hAnsi="Arial" w:cs="Arial"/>
          <w:u w:val="single"/>
        </w:rPr>
      </w:pPr>
      <w:r w:rsidRPr="00A13492">
        <w:rPr>
          <w:rFonts w:ascii="Arial" w:hAnsi="Arial" w:cs="Arial"/>
          <w:u w:val="single"/>
        </w:rPr>
        <w:t>die Berufliche Bildung im Arbeitsbereich</w:t>
      </w:r>
    </w:p>
    <w:p w14:paraId="030E6D40" w14:textId="77777777" w:rsidR="007B4F1D" w:rsidRPr="00A13492" w:rsidRDefault="007B4F1D" w:rsidP="0098341A">
      <w:pPr>
        <w:spacing w:line="240" w:lineRule="auto"/>
        <w:ind w:left="709"/>
        <w:jc w:val="both"/>
        <w:rPr>
          <w:rFonts w:ascii="Arial" w:hAnsi="Arial" w:cs="Arial"/>
        </w:rPr>
      </w:pPr>
      <w:r w:rsidRPr="00A13492">
        <w:rPr>
          <w:rFonts w:ascii="Arial" w:hAnsi="Arial" w:cs="Arial"/>
        </w:rPr>
        <w:t>Der Leistungserbringer bietet den Leistungsberechtigten die Möglichkeit der Teilnahme an geeigneten beruflichen Qualifikationsmaßnahmen im Arbeitsbereich. Diese können, je nach individuellen Interessen, Wünschen, Fähigkeiten und Potenzialen des Leitungsberechtigten, folgende Angebote umfassen:</w:t>
      </w:r>
    </w:p>
    <w:p w14:paraId="29DAC9F1" w14:textId="77777777" w:rsidR="007B4F1D" w:rsidRPr="00825612" w:rsidRDefault="007B4F1D" w:rsidP="004957B2">
      <w:pPr>
        <w:pStyle w:val="Formatvorlage1"/>
        <w:numPr>
          <w:ilvl w:val="0"/>
          <w:numId w:val="13"/>
        </w:numPr>
        <w:tabs>
          <w:tab w:val="left" w:pos="360"/>
        </w:tabs>
        <w:jc w:val="both"/>
        <w:rPr>
          <w:color w:val="006600"/>
          <w:sz w:val="22"/>
          <w:szCs w:val="22"/>
        </w:rPr>
      </w:pPr>
      <w:r w:rsidRPr="00825612">
        <w:rPr>
          <w:color w:val="006600"/>
          <w:sz w:val="22"/>
          <w:szCs w:val="22"/>
        </w:rPr>
        <w:t>Unterstützung und Befähigung bei der Anwendung von Regeln und Handlungen zur Verbesserung der Alltagsfähigkeit für den Bereich Arbeit</w:t>
      </w:r>
    </w:p>
    <w:p w14:paraId="4981F340" w14:textId="77777777" w:rsidR="007B4F1D" w:rsidRPr="00825612" w:rsidRDefault="007B4F1D" w:rsidP="004957B2">
      <w:pPr>
        <w:pStyle w:val="Formatvorlage1"/>
        <w:numPr>
          <w:ilvl w:val="0"/>
          <w:numId w:val="13"/>
        </w:numPr>
        <w:tabs>
          <w:tab w:val="left" w:pos="360"/>
        </w:tabs>
        <w:jc w:val="both"/>
        <w:rPr>
          <w:color w:val="006600"/>
          <w:sz w:val="22"/>
          <w:szCs w:val="22"/>
        </w:rPr>
      </w:pPr>
      <w:r w:rsidRPr="00825612">
        <w:rPr>
          <w:color w:val="006600"/>
          <w:sz w:val="22"/>
          <w:szCs w:val="22"/>
        </w:rPr>
        <w:t>Unterstützung und Befähigung beim Einüben von arbeitsrelevanten Fertigkeiten wie Ausdauer, Konzentrationsfähigkeit u.a.</w:t>
      </w:r>
    </w:p>
    <w:p w14:paraId="195DA9C8" w14:textId="77777777" w:rsidR="007B4F1D" w:rsidRPr="00825612" w:rsidRDefault="007B4F1D" w:rsidP="004957B2">
      <w:pPr>
        <w:pStyle w:val="Formatvorlage1"/>
        <w:numPr>
          <w:ilvl w:val="0"/>
          <w:numId w:val="13"/>
        </w:numPr>
        <w:tabs>
          <w:tab w:val="left" w:pos="360"/>
        </w:tabs>
        <w:jc w:val="both"/>
        <w:rPr>
          <w:color w:val="006600"/>
          <w:sz w:val="22"/>
          <w:szCs w:val="22"/>
        </w:rPr>
      </w:pPr>
      <w:r w:rsidRPr="00825612">
        <w:rPr>
          <w:color w:val="006600"/>
          <w:sz w:val="22"/>
          <w:szCs w:val="22"/>
        </w:rPr>
        <w:t>Unterstützung und Befähigung koordinierte Handlungen mit dem Ziel durchzuführen, Gegenstände und Werkzeuge mit der Hand aufzunehmen und zu handhaben (feinmotorischer Handgebrauch)</w:t>
      </w:r>
    </w:p>
    <w:p w14:paraId="394714BB" w14:textId="77777777" w:rsidR="007B4F1D" w:rsidRPr="00825612" w:rsidRDefault="007B4F1D" w:rsidP="004957B2">
      <w:pPr>
        <w:pStyle w:val="Formatvorlage1"/>
        <w:numPr>
          <w:ilvl w:val="0"/>
          <w:numId w:val="13"/>
        </w:numPr>
        <w:tabs>
          <w:tab w:val="left" w:pos="360"/>
        </w:tabs>
        <w:jc w:val="both"/>
        <w:rPr>
          <w:color w:val="006600"/>
          <w:sz w:val="22"/>
          <w:szCs w:val="22"/>
        </w:rPr>
      </w:pPr>
      <w:r w:rsidRPr="00825612">
        <w:rPr>
          <w:color w:val="006600"/>
          <w:sz w:val="22"/>
          <w:szCs w:val="22"/>
        </w:rPr>
        <w:t>Unterstützung und Befähigung bei der Entwicklung persönlicher Ziele und ihrer Umsetzung (im Rahmen der persönlichen Lebensplanung für den Bereich Arbeit)</w:t>
      </w:r>
    </w:p>
    <w:p w14:paraId="76F310D0" w14:textId="77777777" w:rsidR="007B4F1D" w:rsidRPr="00A13492" w:rsidRDefault="007B4F1D" w:rsidP="007B4F1D">
      <w:pPr>
        <w:ind w:left="709"/>
        <w:rPr>
          <w:rFonts w:ascii="Arial" w:hAnsi="Arial" w:cs="Arial"/>
        </w:rPr>
      </w:pPr>
    </w:p>
    <w:p w14:paraId="65D8F552" w14:textId="77777777" w:rsidR="007B4F1D" w:rsidRPr="00A13492" w:rsidRDefault="007B4F1D" w:rsidP="0098341A">
      <w:pPr>
        <w:numPr>
          <w:ilvl w:val="0"/>
          <w:numId w:val="9"/>
        </w:numPr>
        <w:spacing w:after="120" w:line="240" w:lineRule="auto"/>
        <w:ind w:hanging="357"/>
        <w:rPr>
          <w:rFonts w:ascii="Arial" w:hAnsi="Arial" w:cs="Arial"/>
          <w:u w:val="single"/>
        </w:rPr>
      </w:pPr>
      <w:r w:rsidRPr="00A13492">
        <w:rPr>
          <w:rFonts w:ascii="Arial" w:hAnsi="Arial" w:cs="Arial"/>
          <w:u w:val="single"/>
        </w:rPr>
        <w:t>die Persönliche Förderung und Weiterentwicklung der Persönlichkeit</w:t>
      </w:r>
    </w:p>
    <w:p w14:paraId="1EA93B0A" w14:textId="77777777" w:rsidR="007B4F1D" w:rsidRPr="00A13492" w:rsidRDefault="007B4F1D" w:rsidP="0098341A">
      <w:pPr>
        <w:spacing w:after="120" w:line="240" w:lineRule="auto"/>
        <w:ind w:left="709"/>
        <w:jc w:val="both"/>
        <w:rPr>
          <w:rFonts w:ascii="Arial" w:hAnsi="Arial" w:cs="Arial"/>
        </w:rPr>
      </w:pPr>
      <w:r w:rsidRPr="00A13492">
        <w:rPr>
          <w:rFonts w:ascii="Arial" w:hAnsi="Arial" w:cs="Arial"/>
        </w:rPr>
        <w:t>Die nachfolgenden arbeitsbegleitenden Maßnahmen sind stets unter Berücksichtigung des individuellen Bedarfs und eines engen Zusammenhangs mit auf die Arbeit, Entwicklung sowie Steigerung der Arbeitsfähigkeit ausgerichteten Maßnahmen nach A) und B) zu sehen. Aus den Zielvorgaben und Intentionen der Angebote muss der klare Bezug zur Teilhabe am Arbeitsleben hervorgehen. Zu den arbeitsbegleitenden Maßnahmen gehören folglich keine Aktivitäten durch den Leistungserbringer, die zwar durchaus positive Auswirkungen auf die Entwicklung der Persönlichkeit haben, die aber die Aufgabenstellung der Werkstatt/des Anderen Leistungsanbieters als Einrichtung zur Teilhabe am Arbeitsleben überschreiten.</w:t>
      </w:r>
    </w:p>
    <w:p w14:paraId="1789AC2F" w14:textId="77777777" w:rsidR="007B4F1D" w:rsidRPr="00A13492" w:rsidRDefault="007B4F1D" w:rsidP="007B4F1D">
      <w:pPr>
        <w:ind w:left="709"/>
        <w:jc w:val="both"/>
        <w:rPr>
          <w:rFonts w:ascii="Arial" w:hAnsi="Arial" w:cs="Arial"/>
        </w:rPr>
      </w:pPr>
      <w:r w:rsidRPr="00A13492">
        <w:rPr>
          <w:rFonts w:ascii="Arial" w:hAnsi="Arial" w:cs="Arial"/>
        </w:rPr>
        <w:t>In diesem Zusammenhang werden folgende Gruppenangebote vorgehalten:</w:t>
      </w:r>
    </w:p>
    <w:p w14:paraId="343EF941"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Erste-Hilfe-Kurs</w:t>
      </w:r>
    </w:p>
    <w:p w14:paraId="6EECF4FF"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Gewaltprävention</w:t>
      </w:r>
    </w:p>
    <w:p w14:paraId="137FD84B"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Angebote zur Gesunderhaltung am Arbeitsplatz, z.B. Ernährung, Sportliche Aktivitäten</w:t>
      </w:r>
    </w:p>
    <w:p w14:paraId="2A998040"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Angebote der Allgemein- und Berufsbildung (z.B. Lesen, Rechnen, Staplerschein, Materialkunde etc.)</w:t>
      </w:r>
    </w:p>
    <w:p w14:paraId="5DD9EA45"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Unterstützung und Befähigung zur Kommunikation mit anderen einschließlich der Klärung von Konflikten mit anderen (u.a. zur Gestaltung sozialer Beziehungen im Kontext von Arbeit).</w:t>
      </w:r>
    </w:p>
    <w:p w14:paraId="0BFD3CCD"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Unterstützung und Befähigung den öffentlichen Nahverkehr zu nutzen oder andere Fahrzeuge (Fahrrad etc.) für den Arbeitsweg zu benutzen.</w:t>
      </w:r>
    </w:p>
    <w:p w14:paraId="0D122EE3"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 xml:space="preserve">Unterstützung bei der Stärkung und Schulung emotionaler und sozialer Kompetenzen insbesondere Respekt zeigen, angemessene Verhaltensweisen zeigen, soziale Regeln einhalten, informelle und formelle Beziehungen eingehen können (z.B. zu Vorgesetzten und Arbeitskollegen) und entsprechend sozial angemessen zu gestalten. </w:t>
      </w:r>
    </w:p>
    <w:p w14:paraId="0D9D669A" w14:textId="77777777" w:rsidR="007B4F1D" w:rsidRPr="00A13492" w:rsidRDefault="007B4F1D" w:rsidP="007B4F1D">
      <w:pPr>
        <w:ind w:left="1069"/>
        <w:rPr>
          <w:rFonts w:ascii="Arial" w:hAnsi="Arial" w:cs="Arial"/>
        </w:rPr>
      </w:pPr>
    </w:p>
    <w:p w14:paraId="6A75D4E5" w14:textId="77777777" w:rsidR="007B4F1D" w:rsidRPr="00A13492" w:rsidRDefault="007B4F1D" w:rsidP="007A73B9">
      <w:pPr>
        <w:numPr>
          <w:ilvl w:val="0"/>
          <w:numId w:val="9"/>
        </w:numPr>
        <w:spacing w:after="120" w:line="240" w:lineRule="auto"/>
        <w:ind w:hanging="357"/>
        <w:jc w:val="both"/>
        <w:rPr>
          <w:rFonts w:ascii="Arial" w:hAnsi="Arial" w:cs="Arial"/>
          <w:u w:val="single"/>
        </w:rPr>
      </w:pPr>
      <w:r w:rsidRPr="00A13492">
        <w:rPr>
          <w:rFonts w:ascii="Arial" w:hAnsi="Arial" w:cs="Arial"/>
          <w:u w:val="single"/>
        </w:rPr>
        <w:t>die Förderung des Übergangs aus der Werkstatt für behinderte Menschen auf den allgemeinen Arbeitsmarkt</w:t>
      </w:r>
    </w:p>
    <w:p w14:paraId="3E90F570" w14:textId="77777777" w:rsidR="007B4F1D" w:rsidRPr="00A13492" w:rsidRDefault="007B4F1D" w:rsidP="007A73B9">
      <w:pPr>
        <w:spacing w:after="120" w:line="240" w:lineRule="auto"/>
        <w:ind w:left="709"/>
        <w:jc w:val="both"/>
        <w:rPr>
          <w:rFonts w:ascii="Arial" w:hAnsi="Arial" w:cs="Arial"/>
        </w:rPr>
      </w:pPr>
      <w:r w:rsidRPr="00A13492">
        <w:rPr>
          <w:rFonts w:ascii="Arial" w:hAnsi="Arial" w:cs="Arial"/>
        </w:rPr>
        <w:t>Der Übergang auf den allgemeinen Arbeitsmarkt ist durch Vorhalten entsprechender Übergangsgruppen mit besonderen Förderangeboten, durch Entwicklung individueller Förderpläne, Ermöglichung von Trainingsmaßnahmen, Betriebspraktika, Beschäftigung auf zeitlich befristeten ausgelagerten Arbeitsplätzen, unter Beteiligung der Integrationsfachdienste zu erreichen.</w:t>
      </w:r>
    </w:p>
    <w:p w14:paraId="48801C49"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Unterstützung, Befähigung und Begleitung bei der Entwicklung von Perspektiven und ihrer Ausübung im Bereich Ausbildung, Beschäftigung und Arbeit inkl. Praktika</w:t>
      </w:r>
    </w:p>
    <w:p w14:paraId="75CA05A4" w14:textId="77777777" w:rsidR="007B4F1D" w:rsidRPr="007A73B9" w:rsidRDefault="007B4F1D" w:rsidP="004957B2">
      <w:pPr>
        <w:pStyle w:val="Formatvorlage1"/>
        <w:numPr>
          <w:ilvl w:val="0"/>
          <w:numId w:val="13"/>
        </w:numPr>
        <w:tabs>
          <w:tab w:val="left" w:pos="360"/>
        </w:tabs>
        <w:jc w:val="both"/>
        <w:rPr>
          <w:color w:val="006600"/>
          <w:sz w:val="22"/>
          <w:szCs w:val="22"/>
        </w:rPr>
      </w:pPr>
      <w:r w:rsidRPr="007A73B9">
        <w:rPr>
          <w:color w:val="006600"/>
          <w:sz w:val="22"/>
          <w:szCs w:val="22"/>
        </w:rPr>
        <w:t>Unterstützung, Befähigung und Begleitung bei der Hinführung zu Institutionen für die Arbeitsplatzsuche (u.a. Einschätzung zur Leistungsfähigkeit, Kontaktvermittlung zu entsprechenden Leistungsträgern und -</w:t>
      </w:r>
      <w:proofErr w:type="spellStart"/>
      <w:r w:rsidRPr="007A73B9">
        <w:rPr>
          <w:color w:val="006600"/>
          <w:sz w:val="22"/>
          <w:szCs w:val="22"/>
        </w:rPr>
        <w:t>erbringern</w:t>
      </w:r>
      <w:proofErr w:type="spellEnd"/>
      <w:r w:rsidRPr="007A73B9">
        <w:rPr>
          <w:color w:val="006600"/>
          <w:sz w:val="22"/>
          <w:szCs w:val="22"/>
        </w:rPr>
        <w:t>)</w:t>
      </w:r>
    </w:p>
    <w:p w14:paraId="62475EB6" w14:textId="77777777" w:rsidR="007B4F1D" w:rsidRPr="007A73B9" w:rsidRDefault="007B4F1D" w:rsidP="004957B2">
      <w:pPr>
        <w:numPr>
          <w:ilvl w:val="0"/>
          <w:numId w:val="12"/>
        </w:numPr>
        <w:spacing w:after="0" w:line="240" w:lineRule="auto"/>
        <w:rPr>
          <w:rFonts w:ascii="Arial" w:hAnsi="Arial" w:cs="Arial"/>
          <w:color w:val="006600"/>
        </w:rPr>
      </w:pPr>
      <w:r w:rsidRPr="007A73B9">
        <w:rPr>
          <w:rFonts w:ascii="Arial" w:hAnsi="Arial" w:cs="Arial"/>
          <w:color w:val="006600"/>
        </w:rPr>
        <w:t>Durchführung von Bewerbungstrainings, dabei</w:t>
      </w:r>
    </w:p>
    <w:p w14:paraId="670948F4" w14:textId="77777777" w:rsidR="007B4F1D" w:rsidRPr="007A73B9" w:rsidRDefault="007B4F1D" w:rsidP="004957B2">
      <w:pPr>
        <w:numPr>
          <w:ilvl w:val="1"/>
          <w:numId w:val="10"/>
        </w:numPr>
        <w:spacing w:after="0" w:line="240" w:lineRule="auto"/>
        <w:ind w:right="-83"/>
        <w:jc w:val="both"/>
        <w:rPr>
          <w:rFonts w:ascii="Arial" w:hAnsi="Arial" w:cs="Arial"/>
          <w:color w:val="006600"/>
        </w:rPr>
      </w:pPr>
      <w:r w:rsidRPr="007A73B9">
        <w:rPr>
          <w:rFonts w:ascii="Arial" w:hAnsi="Arial" w:cs="Arial"/>
          <w:color w:val="006600"/>
        </w:rPr>
        <w:t>Erarbeitung einer Bewerbungsmappe</w:t>
      </w:r>
    </w:p>
    <w:p w14:paraId="6A409480" w14:textId="77777777" w:rsidR="007B4F1D" w:rsidRPr="007A73B9" w:rsidRDefault="007B4F1D" w:rsidP="004957B2">
      <w:pPr>
        <w:numPr>
          <w:ilvl w:val="1"/>
          <w:numId w:val="10"/>
        </w:numPr>
        <w:spacing w:after="0" w:line="240" w:lineRule="auto"/>
        <w:ind w:right="-83"/>
        <w:jc w:val="both"/>
        <w:rPr>
          <w:rFonts w:ascii="Arial" w:hAnsi="Arial" w:cs="Arial"/>
          <w:color w:val="006600"/>
        </w:rPr>
      </w:pPr>
      <w:r w:rsidRPr="007A73B9">
        <w:rPr>
          <w:rFonts w:ascii="Arial" w:hAnsi="Arial" w:cs="Arial"/>
          <w:color w:val="006600"/>
        </w:rPr>
        <w:t>Einüben des Vorstellungsgespräches im Rollenspiel</w:t>
      </w:r>
    </w:p>
    <w:p w14:paraId="4A8DE6DD" w14:textId="77777777" w:rsidR="007B4F1D" w:rsidRPr="007A73B9" w:rsidRDefault="007B4F1D" w:rsidP="004957B2">
      <w:pPr>
        <w:numPr>
          <w:ilvl w:val="1"/>
          <w:numId w:val="10"/>
        </w:numPr>
        <w:spacing w:after="0" w:line="240" w:lineRule="auto"/>
        <w:ind w:right="-83"/>
        <w:jc w:val="both"/>
        <w:rPr>
          <w:rFonts w:ascii="Arial" w:hAnsi="Arial" w:cs="Arial"/>
          <w:color w:val="006600"/>
        </w:rPr>
      </w:pPr>
      <w:r w:rsidRPr="007A73B9">
        <w:rPr>
          <w:rFonts w:ascii="Arial" w:hAnsi="Arial" w:cs="Arial"/>
          <w:color w:val="006600"/>
        </w:rPr>
        <w:t>Abklärung und Verständigung über die Erwartungen an Kleidung, Erscheinungsbild und Verhalten</w:t>
      </w:r>
    </w:p>
    <w:p w14:paraId="40DE897F" w14:textId="77777777" w:rsidR="007B4F1D" w:rsidRPr="007A73B9" w:rsidRDefault="007B4F1D" w:rsidP="004957B2">
      <w:pPr>
        <w:numPr>
          <w:ilvl w:val="0"/>
          <w:numId w:val="12"/>
        </w:numPr>
        <w:spacing w:after="0" w:line="240" w:lineRule="auto"/>
        <w:rPr>
          <w:rFonts w:ascii="Arial" w:hAnsi="Arial" w:cs="Arial"/>
          <w:color w:val="006600"/>
        </w:rPr>
      </w:pPr>
      <w:r w:rsidRPr="007A73B9">
        <w:rPr>
          <w:rFonts w:ascii="Arial" w:hAnsi="Arial" w:cs="Arial"/>
          <w:color w:val="006600"/>
        </w:rPr>
        <w:t>Fachliche Vorbereitung auf die Anforderungen eines künftigen Arbeitsplatzes oder einer zukünftigen Tätigkeit</w:t>
      </w:r>
    </w:p>
    <w:p w14:paraId="344DA57A" w14:textId="77777777" w:rsidR="007B4F1D" w:rsidRPr="007A73B9" w:rsidRDefault="007B4F1D" w:rsidP="004957B2">
      <w:pPr>
        <w:numPr>
          <w:ilvl w:val="0"/>
          <w:numId w:val="12"/>
        </w:numPr>
        <w:spacing w:after="0" w:line="240" w:lineRule="auto"/>
        <w:rPr>
          <w:rFonts w:ascii="Arial" w:hAnsi="Arial" w:cs="Arial"/>
          <w:color w:val="006600"/>
        </w:rPr>
      </w:pPr>
      <w:r w:rsidRPr="007A73B9">
        <w:rPr>
          <w:rFonts w:ascii="Arial" w:hAnsi="Arial" w:cs="Arial"/>
          <w:color w:val="006600"/>
        </w:rPr>
        <w:t>Arbeitsbegleitende Unterstützung in der Übergangsphase zu zukünftigen Tätigkeiten („Jobcoaching“)</w:t>
      </w:r>
    </w:p>
    <w:p w14:paraId="21D21915" w14:textId="77777777" w:rsidR="007B4F1D" w:rsidRPr="007A73B9" w:rsidRDefault="007B4F1D" w:rsidP="004957B2">
      <w:pPr>
        <w:numPr>
          <w:ilvl w:val="0"/>
          <w:numId w:val="12"/>
        </w:numPr>
        <w:spacing w:after="0" w:line="240" w:lineRule="auto"/>
        <w:rPr>
          <w:rFonts w:ascii="Arial" w:hAnsi="Arial" w:cs="Arial"/>
          <w:color w:val="006600"/>
        </w:rPr>
      </w:pPr>
      <w:r w:rsidRPr="007A73B9">
        <w:rPr>
          <w:rFonts w:ascii="Arial" w:hAnsi="Arial" w:cs="Arial"/>
          <w:color w:val="006600"/>
        </w:rPr>
        <w:t>Akquise von Praktikums- und Arbeitsmöglichkeiten bei Arbeitgebern des allgemeinen Arbeitsmarktes, dabei u.a. auch Durchführung der notwendigen Öffentlichkeitsarbeit und Netzwerkarbeit</w:t>
      </w:r>
    </w:p>
    <w:p w14:paraId="1418F35A" w14:textId="77777777" w:rsidR="007B4F1D" w:rsidRPr="007A73B9" w:rsidRDefault="007B4F1D" w:rsidP="004957B2">
      <w:pPr>
        <w:numPr>
          <w:ilvl w:val="0"/>
          <w:numId w:val="12"/>
        </w:numPr>
        <w:spacing w:after="0" w:line="240" w:lineRule="auto"/>
        <w:rPr>
          <w:rFonts w:ascii="Arial" w:hAnsi="Arial" w:cs="Arial"/>
          <w:color w:val="006600"/>
        </w:rPr>
      </w:pPr>
      <w:r w:rsidRPr="007A73B9">
        <w:rPr>
          <w:rFonts w:ascii="Arial" w:hAnsi="Arial" w:cs="Arial"/>
          <w:color w:val="006600"/>
        </w:rPr>
        <w:t>Tätigkeiten im Zusammenhang mit einem Überleitungsmanagement:</w:t>
      </w:r>
    </w:p>
    <w:p w14:paraId="1C3C8A6E" w14:textId="77777777" w:rsidR="007B4F1D" w:rsidRPr="00A13492" w:rsidRDefault="007B4F1D" w:rsidP="007B4F1D">
      <w:pPr>
        <w:ind w:left="360"/>
        <w:jc w:val="both"/>
        <w:rPr>
          <w:rFonts w:ascii="Arial" w:hAnsi="Arial" w:cs="Arial"/>
        </w:rPr>
      </w:pPr>
    </w:p>
    <w:p w14:paraId="1FCDE853" w14:textId="209C2862" w:rsidR="007B4F1D" w:rsidRPr="00A13492" w:rsidRDefault="007B4F1D" w:rsidP="007A73B9">
      <w:pPr>
        <w:spacing w:after="120"/>
        <w:ind w:left="357"/>
        <w:jc w:val="both"/>
        <w:rPr>
          <w:rFonts w:ascii="Arial" w:hAnsi="Arial" w:cs="Arial"/>
        </w:rPr>
      </w:pPr>
      <w:r w:rsidRPr="00A13492">
        <w:rPr>
          <w:rFonts w:ascii="Arial" w:hAnsi="Arial" w:cs="Arial"/>
        </w:rPr>
        <w:t>Im Zusammenhang mit den vorgenannten Maßnahmen beinhaltet die Leistung auch folgende Tätigkeiten:</w:t>
      </w:r>
    </w:p>
    <w:p w14:paraId="39567392" w14:textId="77777777" w:rsidR="007B4F1D" w:rsidRPr="007A73B9" w:rsidRDefault="007B4F1D" w:rsidP="004957B2">
      <w:pPr>
        <w:pStyle w:val="Listenabsatz"/>
        <w:numPr>
          <w:ilvl w:val="0"/>
          <w:numId w:val="11"/>
        </w:numPr>
        <w:spacing w:after="0" w:line="240" w:lineRule="auto"/>
        <w:ind w:left="720"/>
        <w:contextualSpacing w:val="0"/>
        <w:jc w:val="both"/>
        <w:rPr>
          <w:rFonts w:ascii="Arial" w:hAnsi="Arial" w:cs="Arial"/>
          <w:color w:val="006600"/>
        </w:rPr>
      </w:pPr>
      <w:r w:rsidRPr="007A73B9">
        <w:rPr>
          <w:rFonts w:ascii="Arial" w:hAnsi="Arial" w:cs="Arial"/>
          <w:color w:val="006600"/>
        </w:rPr>
        <w:t>Im Rahmen der zu erbringenden Leistung stellt der Leistungserbringer auch die erforderlichen Maßnahmen im Sinne des § 61a Abs. 1 S.1 SGB XII für die gewöhnlichen und regelmäßig wiederkehrenden Verrichtungen im Ablauf des täglichen Lebens sicher.</w:t>
      </w:r>
    </w:p>
    <w:p w14:paraId="449C8374" w14:textId="5A66E1E0" w:rsidR="007B4F1D" w:rsidRPr="007A73B9" w:rsidRDefault="007A73B9" w:rsidP="004957B2">
      <w:pPr>
        <w:pStyle w:val="Listenabsatz"/>
        <w:numPr>
          <w:ilvl w:val="0"/>
          <w:numId w:val="11"/>
        </w:numPr>
        <w:spacing w:after="0" w:line="240" w:lineRule="auto"/>
        <w:ind w:left="720"/>
        <w:contextualSpacing w:val="0"/>
        <w:jc w:val="both"/>
        <w:rPr>
          <w:rFonts w:ascii="Arial" w:hAnsi="Arial" w:cs="Arial"/>
          <w:color w:val="006600"/>
        </w:rPr>
      </w:pPr>
      <w:r>
        <w:rPr>
          <w:rFonts w:ascii="Arial" w:hAnsi="Arial" w:cs="Arial"/>
          <w:color w:val="006600"/>
        </w:rPr>
        <w:t>…</w:t>
      </w:r>
    </w:p>
    <w:p w14:paraId="436BC3B2" w14:textId="77777777" w:rsidR="007B4F1D" w:rsidRPr="00A13492" w:rsidRDefault="007B4F1D" w:rsidP="007B4F1D">
      <w:pPr>
        <w:pStyle w:val="Listenabsatz"/>
        <w:ind w:left="360"/>
        <w:jc w:val="both"/>
        <w:rPr>
          <w:rFonts w:ascii="Arial" w:hAnsi="Arial" w:cs="Arial"/>
        </w:rPr>
      </w:pPr>
    </w:p>
    <w:bookmarkEnd w:id="4"/>
    <w:p w14:paraId="469B2CA4" w14:textId="2974A127" w:rsidR="006F4E33" w:rsidRPr="00A13492" w:rsidRDefault="006F4E33" w:rsidP="007A73B9">
      <w:pPr>
        <w:jc w:val="center"/>
        <w:rPr>
          <w:rFonts w:ascii="Arial" w:hAnsi="Arial" w:cs="Arial"/>
          <w:b/>
        </w:rPr>
      </w:pPr>
      <w:r w:rsidRPr="00A13492">
        <w:rPr>
          <w:rFonts w:ascii="Arial" w:hAnsi="Arial" w:cs="Arial"/>
          <w:b/>
        </w:rPr>
        <w:t>§ 5</w:t>
      </w:r>
    </w:p>
    <w:p w14:paraId="31E625AA" w14:textId="378363DF" w:rsidR="0066486E" w:rsidRPr="00A13492" w:rsidRDefault="0066486E" w:rsidP="0066486E">
      <w:pPr>
        <w:pStyle w:val="Formatvorlage1"/>
        <w:jc w:val="center"/>
        <w:rPr>
          <w:b/>
          <w:sz w:val="22"/>
          <w:szCs w:val="22"/>
        </w:rPr>
      </w:pPr>
      <w:r w:rsidRPr="00A13492">
        <w:rPr>
          <w:b/>
          <w:sz w:val="22"/>
          <w:szCs w:val="22"/>
        </w:rPr>
        <w:t>Wirksamkeit der Leistung(en)</w:t>
      </w:r>
    </w:p>
    <w:p w14:paraId="653FBFA6" w14:textId="77777777" w:rsidR="0066486E" w:rsidRPr="00A13492" w:rsidRDefault="0066486E" w:rsidP="0066486E">
      <w:pPr>
        <w:pStyle w:val="Formatvorlage1"/>
        <w:jc w:val="both"/>
        <w:rPr>
          <w:sz w:val="22"/>
          <w:szCs w:val="22"/>
        </w:rPr>
      </w:pPr>
    </w:p>
    <w:p w14:paraId="260A9139" w14:textId="2772DA66" w:rsidR="00C54C1E" w:rsidRPr="00A13492" w:rsidRDefault="00A55E31" w:rsidP="007A73B9">
      <w:pPr>
        <w:pStyle w:val="Formatvorlage1"/>
        <w:spacing w:after="120"/>
        <w:jc w:val="both"/>
        <w:rPr>
          <w:color w:val="808080"/>
          <w:sz w:val="22"/>
          <w:szCs w:val="22"/>
        </w:rPr>
      </w:pPr>
      <w:r w:rsidRPr="00A13492">
        <w:rPr>
          <w:b/>
          <w:color w:val="FF0000"/>
          <w:sz w:val="22"/>
          <w:szCs w:val="22"/>
          <w:u w:val="single"/>
        </w:rPr>
        <w:t xml:space="preserve">Bearbeitungshinweis: </w:t>
      </w:r>
      <w:r w:rsidRPr="00A13492">
        <w:rPr>
          <w:color w:val="808080"/>
          <w:sz w:val="22"/>
          <w:szCs w:val="22"/>
        </w:rPr>
        <w:t xml:space="preserve">Die Regelungen zur Wirksamkeit der Leistung zielen auf die Nutzbarmachung für eine bedarfsgerechte Weiterentwicklung eines Leistungsangebotes zur Teilhabe von Menschen mit Behinderungen. In einem ersten Schritt der inhaltlichen Annäherung bzw. Hinführung auf der Grundlage der vom Leistungserbringer vorgeschlagenen konzeptionellen Ansätze soll es darum gehen, geeignete Aspekte und Kennzahlen (Ziele und Indikatoren) für </w:t>
      </w:r>
      <w:r w:rsidR="00CE2CD4" w:rsidRPr="00A13492">
        <w:rPr>
          <w:color w:val="808080"/>
          <w:sz w:val="22"/>
          <w:szCs w:val="22"/>
        </w:rPr>
        <w:t xml:space="preserve">gemeinsame </w:t>
      </w:r>
      <w:r w:rsidRPr="00A13492">
        <w:rPr>
          <w:color w:val="808080"/>
          <w:sz w:val="22"/>
          <w:szCs w:val="22"/>
        </w:rPr>
        <w:t>Wirksamkeits</w:t>
      </w:r>
      <w:r w:rsidR="00CE2CD4" w:rsidRPr="00A13492">
        <w:rPr>
          <w:color w:val="808080"/>
          <w:sz w:val="22"/>
          <w:szCs w:val="22"/>
        </w:rPr>
        <w:t>betrachtungen</w:t>
      </w:r>
      <w:r w:rsidRPr="00A13492">
        <w:rPr>
          <w:color w:val="808080"/>
          <w:sz w:val="22"/>
          <w:szCs w:val="22"/>
        </w:rPr>
        <w:t xml:space="preserve"> zu finden. I</w:t>
      </w:r>
      <w:r w:rsidR="00B31C51" w:rsidRPr="00A13492">
        <w:rPr>
          <w:color w:val="808080"/>
          <w:sz w:val="22"/>
          <w:szCs w:val="22"/>
        </w:rPr>
        <w:t>n</w:t>
      </w:r>
      <w:r w:rsidR="00CE2CD4" w:rsidRPr="00A13492">
        <w:rPr>
          <w:color w:val="808080"/>
          <w:sz w:val="22"/>
          <w:szCs w:val="22"/>
        </w:rPr>
        <w:t xml:space="preserve"> weiteren </w:t>
      </w:r>
      <w:r w:rsidRPr="00A13492">
        <w:rPr>
          <w:color w:val="808080"/>
          <w:sz w:val="22"/>
          <w:szCs w:val="22"/>
        </w:rPr>
        <w:t>Prozessschritt</w:t>
      </w:r>
      <w:r w:rsidR="00CE2CD4" w:rsidRPr="00A13492">
        <w:rPr>
          <w:color w:val="808080"/>
          <w:sz w:val="22"/>
          <w:szCs w:val="22"/>
        </w:rPr>
        <w:t>en</w:t>
      </w:r>
      <w:r w:rsidRPr="00A13492">
        <w:rPr>
          <w:color w:val="808080"/>
          <w:sz w:val="22"/>
          <w:szCs w:val="22"/>
        </w:rPr>
        <w:t xml:space="preserve"> können dann Gelingensbedingungen erfolgreicher Leistungen abgeleitet werden, welche dann Ex-Post als Gesprächsgrundlage für zukünftige Ausgestaltungen von Vereinbarungen dienen können. Dadurch wäre es perspektivisch möglich, Erkenntnisse zur Wirksamkeit der vereinbarten Leistungen zu gewinnen und diese zu nutzen, um das Leistungsangebot unter Beteiligung und im Sinne der Leistungsberechtigten passgenauer </w:t>
      </w:r>
      <w:r w:rsidRPr="00A13492">
        <w:rPr>
          <w:color w:val="808080"/>
          <w:sz w:val="22"/>
          <w:szCs w:val="22"/>
        </w:rPr>
        <w:lastRenderedPageBreak/>
        <w:t>auszurichten.</w:t>
      </w:r>
      <w:r w:rsidR="00BA0675" w:rsidRPr="00A13492">
        <w:rPr>
          <w:color w:val="808080"/>
          <w:sz w:val="22"/>
          <w:szCs w:val="22"/>
        </w:rPr>
        <w:t xml:space="preserve"> Im Transformationsprozess ist es nach Ansicht der L</w:t>
      </w:r>
      <w:r w:rsidR="00C13493" w:rsidRPr="00A13492">
        <w:rPr>
          <w:color w:val="808080"/>
          <w:sz w:val="22"/>
          <w:szCs w:val="22"/>
        </w:rPr>
        <w:t>eistungsträger</w:t>
      </w:r>
      <w:r w:rsidR="00BA0675" w:rsidRPr="00A13492">
        <w:rPr>
          <w:color w:val="808080"/>
          <w:sz w:val="22"/>
          <w:szCs w:val="22"/>
        </w:rPr>
        <w:t xml:space="preserve"> ausreichend 1-2 Wirksamkeitsziele und entsprechende Indikatoren zu vereinbaren.</w:t>
      </w:r>
    </w:p>
    <w:p w14:paraId="7E71ED34" w14:textId="79362C1B" w:rsidR="006310A7" w:rsidRPr="00A13492" w:rsidRDefault="006310A7" w:rsidP="007A73B9">
      <w:pPr>
        <w:pStyle w:val="Formatvorlage1"/>
        <w:spacing w:after="120"/>
        <w:jc w:val="both"/>
        <w:rPr>
          <w:color w:val="808080"/>
          <w:sz w:val="22"/>
          <w:szCs w:val="22"/>
        </w:rPr>
      </w:pPr>
      <w:r w:rsidRPr="00A13492">
        <w:rPr>
          <w:color w:val="808080"/>
          <w:sz w:val="22"/>
          <w:szCs w:val="22"/>
        </w:rPr>
        <w:t>Beispiel</w:t>
      </w:r>
      <w:r w:rsidR="00726840" w:rsidRPr="00A13492">
        <w:rPr>
          <w:color w:val="808080"/>
          <w:sz w:val="22"/>
          <w:szCs w:val="22"/>
        </w:rPr>
        <w:t>e</w:t>
      </w:r>
      <w:r w:rsidRPr="00A13492">
        <w:rPr>
          <w:color w:val="808080"/>
          <w:sz w:val="22"/>
          <w:szCs w:val="22"/>
        </w:rPr>
        <w:t xml:space="preserve"> Wirksamkeitsziel</w:t>
      </w:r>
      <w:r w:rsidR="00726840" w:rsidRPr="00A13492">
        <w:rPr>
          <w:color w:val="808080"/>
          <w:sz w:val="22"/>
          <w:szCs w:val="22"/>
        </w:rPr>
        <w:t>e</w:t>
      </w:r>
      <w:r w:rsidRPr="00A13492">
        <w:rPr>
          <w:color w:val="808080"/>
          <w:sz w:val="22"/>
          <w:szCs w:val="22"/>
        </w:rPr>
        <w:t>:</w:t>
      </w:r>
    </w:p>
    <w:p w14:paraId="3D33C0CB" w14:textId="50F4A8DC" w:rsidR="007B4F1D" w:rsidRPr="007A73B9" w:rsidRDefault="007B4F1D" w:rsidP="00835796">
      <w:pPr>
        <w:numPr>
          <w:ilvl w:val="0"/>
          <w:numId w:val="14"/>
        </w:numPr>
        <w:spacing w:after="0" w:line="240" w:lineRule="auto"/>
        <w:ind w:left="360"/>
        <w:jc w:val="both"/>
        <w:rPr>
          <w:rFonts w:ascii="Arial" w:hAnsi="Arial" w:cs="Arial"/>
          <w:color w:val="006600"/>
        </w:rPr>
      </w:pPr>
      <w:r w:rsidRPr="007A73B9">
        <w:rPr>
          <w:rFonts w:ascii="Arial" w:hAnsi="Arial" w:cs="Arial"/>
          <w:color w:val="006600"/>
        </w:rPr>
        <w:t xml:space="preserve">Dem Leistungserbringer ist es im Zeitraum </w:t>
      </w:r>
      <w:proofErr w:type="spellStart"/>
      <w:r w:rsidRPr="007A73B9">
        <w:rPr>
          <w:rFonts w:ascii="Arial" w:hAnsi="Arial" w:cs="Arial"/>
          <w:color w:val="006600"/>
        </w:rPr>
        <w:t>xy</w:t>
      </w:r>
      <w:proofErr w:type="spellEnd"/>
      <w:r w:rsidRPr="007A73B9">
        <w:rPr>
          <w:rFonts w:ascii="Arial" w:hAnsi="Arial" w:cs="Arial"/>
          <w:color w:val="006600"/>
        </w:rPr>
        <w:t xml:space="preserve"> gelungen, dass xx leistungsberechtigte Personen ein mindestens 14-tägiges Praktikum auf dem allgemeinen Arbeitsmarkt od. Inklusionsunternehmen absolviert haben. </w:t>
      </w:r>
    </w:p>
    <w:p w14:paraId="510E92D6" w14:textId="77777777" w:rsidR="002B0F17" w:rsidRPr="007A73B9" w:rsidRDefault="002B0F17" w:rsidP="00835796">
      <w:pPr>
        <w:numPr>
          <w:ilvl w:val="0"/>
          <w:numId w:val="14"/>
        </w:numPr>
        <w:spacing w:after="0" w:line="240" w:lineRule="auto"/>
        <w:ind w:left="360"/>
        <w:jc w:val="both"/>
        <w:rPr>
          <w:rFonts w:ascii="Arial" w:hAnsi="Arial" w:cs="Arial"/>
          <w:color w:val="006600"/>
        </w:rPr>
      </w:pPr>
      <w:r w:rsidRPr="007A73B9">
        <w:rPr>
          <w:rFonts w:ascii="Arial" w:hAnsi="Arial" w:cs="Arial"/>
          <w:color w:val="006600"/>
        </w:rPr>
        <w:t xml:space="preserve">Dem Leistungserbringer ist es im Zeitraum </w:t>
      </w:r>
      <w:proofErr w:type="spellStart"/>
      <w:r w:rsidRPr="007A73B9">
        <w:rPr>
          <w:rFonts w:ascii="Arial" w:hAnsi="Arial" w:cs="Arial"/>
          <w:color w:val="006600"/>
        </w:rPr>
        <w:t>xy</w:t>
      </w:r>
      <w:proofErr w:type="spellEnd"/>
      <w:r w:rsidRPr="007A73B9">
        <w:rPr>
          <w:rFonts w:ascii="Arial" w:hAnsi="Arial" w:cs="Arial"/>
          <w:color w:val="006600"/>
        </w:rPr>
        <w:t xml:space="preserve"> gelungen, dass xx leistungsberechtige Personen ihre Belastbarkeit erhöht haben.</w:t>
      </w:r>
    </w:p>
    <w:p w14:paraId="32EFE0F1" w14:textId="77777777" w:rsidR="006310A7" w:rsidRPr="00A13492" w:rsidRDefault="006310A7" w:rsidP="00835796">
      <w:pPr>
        <w:pStyle w:val="Formatvorlage1"/>
        <w:spacing w:before="120" w:after="120"/>
        <w:jc w:val="both"/>
        <w:rPr>
          <w:color w:val="808080"/>
          <w:sz w:val="22"/>
          <w:szCs w:val="22"/>
        </w:rPr>
      </w:pPr>
      <w:r w:rsidRPr="00A13492">
        <w:rPr>
          <w:color w:val="808080"/>
          <w:sz w:val="22"/>
          <w:szCs w:val="22"/>
        </w:rPr>
        <w:t>Dazu Beispiele für Wir</w:t>
      </w:r>
      <w:r w:rsidR="00CF0765" w:rsidRPr="00A13492">
        <w:rPr>
          <w:color w:val="808080"/>
          <w:sz w:val="22"/>
          <w:szCs w:val="22"/>
        </w:rPr>
        <w:t>ksamkeitsindikatoren:</w:t>
      </w:r>
    </w:p>
    <w:p w14:paraId="72763604" w14:textId="528E829E" w:rsidR="00726840" w:rsidRPr="00A13492" w:rsidRDefault="00726840" w:rsidP="00835796">
      <w:pPr>
        <w:spacing w:after="120"/>
        <w:jc w:val="both"/>
        <w:rPr>
          <w:rFonts w:ascii="Arial" w:eastAsia="Times New Roman" w:hAnsi="Arial" w:cs="Arial"/>
          <w:color w:val="808080"/>
          <w:lang w:eastAsia="de-DE"/>
        </w:rPr>
      </w:pPr>
      <w:r w:rsidRPr="00A13492">
        <w:rPr>
          <w:rFonts w:ascii="Arial" w:eastAsia="Times New Roman" w:hAnsi="Arial" w:cs="Arial"/>
          <w:color w:val="808080"/>
          <w:lang w:eastAsia="de-DE"/>
        </w:rPr>
        <w:t>Zu a)</w:t>
      </w:r>
    </w:p>
    <w:p w14:paraId="6F295E5F" w14:textId="2E46F01C" w:rsidR="007B4F1D" w:rsidRPr="00835796" w:rsidRDefault="007B4F1D"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des Leistungsangebots.</w:t>
      </w:r>
    </w:p>
    <w:p w14:paraId="2AF7C31A" w14:textId="7F6C0C86" w:rsidR="007B4F1D" w:rsidRPr="00835796" w:rsidRDefault="007B4F1D"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mit diesem Ziel.</w:t>
      </w:r>
    </w:p>
    <w:p w14:paraId="7E048E6A" w14:textId="77777777" w:rsidR="007B4F1D" w:rsidRPr="00835796" w:rsidRDefault="007B4F1D"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die mit dem Leistungsangebot zufrieden sind.</w:t>
      </w:r>
    </w:p>
    <w:p w14:paraId="0FD86DC6" w14:textId="77777777" w:rsidR="007B4F1D" w:rsidRPr="00835796" w:rsidRDefault="007B4F1D"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Personen, die ein Beratungsgespräch beim Job-Coach hatten.</w:t>
      </w:r>
    </w:p>
    <w:p w14:paraId="7CF802BE" w14:textId="77777777" w:rsidR="007B4F1D" w:rsidRPr="00835796" w:rsidRDefault="007B4F1D"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Personen, für die der IFD zur Praktikumssuche beauftragt wurde.</w:t>
      </w:r>
    </w:p>
    <w:p w14:paraId="518E2D9B" w14:textId="2AEED373" w:rsidR="007B4F1D" w:rsidRPr="00835796" w:rsidRDefault="007B4F1D"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Personen, die motiviert sind ein Praktikum absolvieren.</w:t>
      </w:r>
    </w:p>
    <w:p w14:paraId="60CB4773" w14:textId="76FB6C05" w:rsidR="002B0F17" w:rsidRPr="00835796" w:rsidRDefault="002B0F17" w:rsidP="00835796">
      <w:pPr>
        <w:pStyle w:val="Listenabsatz"/>
        <w:numPr>
          <w:ilvl w:val="0"/>
          <w:numId w:val="25"/>
        </w:numPr>
        <w:jc w:val="both"/>
        <w:rPr>
          <w:rFonts w:ascii="Arial" w:eastAsia="Times New Roman" w:hAnsi="Arial" w:cs="Arial"/>
          <w:color w:val="808080"/>
          <w:lang w:eastAsia="de-DE"/>
        </w:rPr>
      </w:pPr>
      <w:r w:rsidRPr="00835796">
        <w:rPr>
          <w:rFonts w:ascii="Arial" w:eastAsia="Times New Roman" w:hAnsi="Arial" w:cs="Arial"/>
          <w:color w:val="808080"/>
          <w:lang w:eastAsia="de-DE"/>
        </w:rPr>
        <w:t>Die Anzahl der leistungsberechtigten Personen, die ein mindestens 14-tägiges Praktikum auf dem allgemeinen Arbeitsmarkt od. Inklusionsunternehmen absolviert haben.</w:t>
      </w:r>
    </w:p>
    <w:p w14:paraId="2732BEB7" w14:textId="75D4FDFF" w:rsidR="002B0F17" w:rsidRPr="00A13492" w:rsidRDefault="00726840" w:rsidP="00835796">
      <w:pPr>
        <w:spacing w:after="120"/>
        <w:jc w:val="both"/>
        <w:rPr>
          <w:rFonts w:ascii="Arial" w:eastAsia="Times New Roman" w:hAnsi="Arial" w:cs="Arial"/>
          <w:color w:val="808080"/>
          <w:lang w:eastAsia="de-DE"/>
        </w:rPr>
      </w:pPr>
      <w:r w:rsidRPr="00A13492">
        <w:rPr>
          <w:rFonts w:ascii="Arial" w:eastAsia="Times New Roman" w:hAnsi="Arial" w:cs="Arial"/>
          <w:color w:val="808080"/>
          <w:lang w:eastAsia="de-DE"/>
        </w:rPr>
        <w:t>Zu b)</w:t>
      </w:r>
    </w:p>
    <w:p w14:paraId="40C8B6B3"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des Leistungsangebots.</w:t>
      </w:r>
    </w:p>
    <w:p w14:paraId="6F15CA1D"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mit diesem Ziel.</w:t>
      </w:r>
    </w:p>
    <w:p w14:paraId="31F7B99D"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die mit dem Leistungsangebot zufrieden sind.</w:t>
      </w:r>
    </w:p>
    <w:p w14:paraId="07989847"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Personen, die motiviert sind ihre Belastbarkeit zu erhöhen.</w:t>
      </w:r>
    </w:p>
    <w:p w14:paraId="04167FEA"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Personen, die ihre Arbeitszeit erhöht haben.</w:t>
      </w:r>
    </w:p>
    <w:p w14:paraId="6E35D63F"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Personen, die weniger Pausen gebraucht haben.</w:t>
      </w:r>
    </w:p>
    <w:p w14:paraId="22692F77"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 xml:space="preserve">Die Anzahl der leistungsberechtigten Personen, die die arbeitsbegleitenden Angebote zur Steigerung der Belastbarkeit besucht haben. </w:t>
      </w:r>
    </w:p>
    <w:p w14:paraId="384EB662" w14:textId="77777777"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Personen, die ihre Fehlzeiten reduziert haben.</w:t>
      </w:r>
    </w:p>
    <w:p w14:paraId="3EB79263" w14:textId="73BC46E0" w:rsidR="00726840" w:rsidRPr="00A13492" w:rsidRDefault="00726840" w:rsidP="00835796">
      <w:pPr>
        <w:pStyle w:val="Listenabsatz"/>
        <w:numPr>
          <w:ilvl w:val="0"/>
          <w:numId w:val="25"/>
        </w:numPr>
        <w:jc w:val="both"/>
        <w:rPr>
          <w:rFonts w:ascii="Arial" w:eastAsia="Times New Roman" w:hAnsi="Arial" w:cs="Arial"/>
          <w:color w:val="808080"/>
          <w:lang w:eastAsia="de-DE"/>
        </w:rPr>
      </w:pPr>
      <w:r w:rsidRPr="00A13492">
        <w:rPr>
          <w:rFonts w:ascii="Arial" w:eastAsia="Times New Roman" w:hAnsi="Arial" w:cs="Arial"/>
          <w:color w:val="808080"/>
          <w:lang w:eastAsia="de-DE"/>
        </w:rPr>
        <w:t>Die Anzahl der leistungsberechtigten Personen, die ihre Belastbarkeit erhöht haben.</w:t>
      </w:r>
    </w:p>
    <w:p w14:paraId="5BED0DFC" w14:textId="147FE05E" w:rsidR="0066486E" w:rsidRPr="00235A61" w:rsidRDefault="0066486E" w:rsidP="00235A61">
      <w:pPr>
        <w:pStyle w:val="Formatvorlage1"/>
        <w:numPr>
          <w:ilvl w:val="0"/>
          <w:numId w:val="2"/>
        </w:numPr>
        <w:tabs>
          <w:tab w:val="left" w:pos="360"/>
        </w:tabs>
        <w:spacing w:after="120"/>
        <w:ind w:left="357" w:hanging="357"/>
        <w:jc w:val="both"/>
        <w:rPr>
          <w:sz w:val="22"/>
          <w:szCs w:val="22"/>
        </w:rPr>
      </w:pPr>
      <w:bookmarkStart w:id="5" w:name="_Hlk89358865"/>
      <w:r w:rsidRPr="00235A61">
        <w:rPr>
          <w:sz w:val="22"/>
          <w:szCs w:val="22"/>
        </w:rPr>
        <w:t xml:space="preserve">Die Verankerung dieser Regelungen zur Wirksamkeit der Leistung richtet sich in erster Linie auf deren Nutzen für eine bedarfsgerechte Weiterentwicklung dieses Leistungsangebotes. Ziel ist es, in einem konsensorientierten transparenten Prozess gemeinsame Erkenntnisse </w:t>
      </w:r>
      <w:r w:rsidR="00491577" w:rsidRPr="00235A61">
        <w:rPr>
          <w:sz w:val="22"/>
          <w:szCs w:val="22"/>
        </w:rPr>
        <w:t>über die</w:t>
      </w:r>
      <w:r w:rsidRPr="00235A61">
        <w:rPr>
          <w:sz w:val="22"/>
          <w:szCs w:val="22"/>
        </w:rPr>
        <w:t xml:space="preserve"> Wirksamkeit der vereinbarten Leistungen zu gewinnen und diese zu nutzen, um dieses Leistungsangebot – ausgerichtet </w:t>
      </w:r>
      <w:r w:rsidR="00B64BE3" w:rsidRPr="00235A61">
        <w:rPr>
          <w:sz w:val="22"/>
          <w:szCs w:val="22"/>
        </w:rPr>
        <w:t xml:space="preserve">auf die </w:t>
      </w:r>
      <w:r w:rsidR="00491577" w:rsidRPr="00235A61">
        <w:rPr>
          <w:sz w:val="22"/>
          <w:szCs w:val="22"/>
        </w:rPr>
        <w:t>Teilhabeziele</w:t>
      </w:r>
      <w:r w:rsidRPr="00235A61">
        <w:rPr>
          <w:sz w:val="22"/>
          <w:szCs w:val="22"/>
        </w:rPr>
        <w:t xml:space="preserve"> der Eingliederungshilfe und regionale Bedarfssituationen – im Sinne der Leistungsberechtigten passgenauer auszurichten.</w:t>
      </w:r>
    </w:p>
    <w:p w14:paraId="303E612D" w14:textId="77777777" w:rsidR="0066486E" w:rsidRPr="00A13492" w:rsidRDefault="00BA0675" w:rsidP="004957B2">
      <w:pPr>
        <w:pStyle w:val="Formatvorlage1"/>
        <w:numPr>
          <w:ilvl w:val="0"/>
          <w:numId w:val="2"/>
        </w:numPr>
        <w:tabs>
          <w:tab w:val="left" w:pos="360"/>
        </w:tabs>
        <w:jc w:val="both"/>
        <w:rPr>
          <w:sz w:val="22"/>
          <w:szCs w:val="22"/>
        </w:rPr>
      </w:pPr>
      <w:r w:rsidRPr="00A13492">
        <w:rPr>
          <w:sz w:val="22"/>
          <w:szCs w:val="22"/>
        </w:rPr>
        <w:t>In dieser Transformationsvereinbarung werden für eine gemeinsame Bewertung</w:t>
      </w:r>
      <w:r w:rsidR="00491577" w:rsidRPr="00A13492">
        <w:rPr>
          <w:sz w:val="22"/>
          <w:szCs w:val="22"/>
        </w:rPr>
        <w:t>, ob die vorhandenen Strukturen und Prozesse geeignet sind, die Erreichung von Teilhabezielen zu ermöglichen und zu fördern und somit wirksam sind</w:t>
      </w:r>
      <w:r w:rsidRPr="00A13492">
        <w:rPr>
          <w:sz w:val="22"/>
          <w:szCs w:val="22"/>
        </w:rPr>
        <w:t>,</w:t>
      </w:r>
      <w:r w:rsidR="00491577" w:rsidRPr="00A13492">
        <w:rPr>
          <w:sz w:val="22"/>
          <w:szCs w:val="22"/>
        </w:rPr>
        <w:t xml:space="preserve"> </w:t>
      </w:r>
      <w:r w:rsidR="0066486E" w:rsidRPr="00A13492">
        <w:rPr>
          <w:sz w:val="22"/>
          <w:szCs w:val="22"/>
        </w:rPr>
        <w:t>bezogen auf den im §</w:t>
      </w:r>
      <w:r w:rsidR="001E3E5B" w:rsidRPr="00A13492">
        <w:rPr>
          <w:sz w:val="22"/>
          <w:szCs w:val="22"/>
        </w:rPr>
        <w:t xml:space="preserve"> </w:t>
      </w:r>
      <w:r w:rsidR="00AA2648" w:rsidRPr="00A13492">
        <w:rPr>
          <w:sz w:val="22"/>
          <w:szCs w:val="22"/>
        </w:rPr>
        <w:t>X</w:t>
      </w:r>
      <w:r w:rsidR="0066486E" w:rsidRPr="00A13492">
        <w:rPr>
          <w:sz w:val="22"/>
          <w:szCs w:val="22"/>
        </w:rPr>
        <w:t xml:space="preserve"> beschriebenen Personenkreis unter Berücksichtigung sozialräumlicher Faktoren</w:t>
      </w:r>
      <w:r w:rsidRPr="00A13492">
        <w:rPr>
          <w:sz w:val="22"/>
          <w:szCs w:val="22"/>
        </w:rPr>
        <w:t>,</w:t>
      </w:r>
      <w:r w:rsidR="0066486E" w:rsidRPr="00A13492">
        <w:rPr>
          <w:sz w:val="22"/>
          <w:szCs w:val="22"/>
        </w:rPr>
        <w:t xml:space="preserve"> folgende Wirksamkeitsziele </w:t>
      </w:r>
      <w:r w:rsidR="00270EC1" w:rsidRPr="00A13492">
        <w:rPr>
          <w:color w:val="808080"/>
          <w:sz w:val="22"/>
          <w:szCs w:val="22"/>
        </w:rPr>
        <w:t>(</w:t>
      </w:r>
      <w:r w:rsidR="00270EC1" w:rsidRPr="00A13492">
        <w:rPr>
          <w:b/>
          <w:color w:val="FF0000"/>
          <w:sz w:val="22"/>
          <w:szCs w:val="22"/>
          <w:u w:val="single"/>
        </w:rPr>
        <w:t xml:space="preserve">Bearbeitungshinweis: </w:t>
      </w:r>
      <w:r w:rsidR="00270EC1" w:rsidRPr="00A13492">
        <w:rPr>
          <w:color w:val="808080"/>
          <w:sz w:val="22"/>
          <w:szCs w:val="22"/>
        </w:rPr>
        <w:t>Prozesse</w:t>
      </w:r>
      <w:r w:rsidR="00424E00" w:rsidRPr="00A13492">
        <w:rPr>
          <w:color w:val="808080"/>
          <w:sz w:val="22"/>
          <w:szCs w:val="22"/>
        </w:rPr>
        <w:t xml:space="preserve">, wie z.B. die Einbeziehung von leistungsberechtigten Personen, </w:t>
      </w:r>
      <w:r w:rsidR="00270EC1" w:rsidRPr="00A13492">
        <w:rPr>
          <w:color w:val="808080"/>
          <w:sz w:val="22"/>
          <w:szCs w:val="22"/>
        </w:rPr>
        <w:t>sind keine Ziele</w:t>
      </w:r>
      <w:r w:rsidR="00424E00" w:rsidRPr="00A13492">
        <w:rPr>
          <w:color w:val="808080"/>
          <w:sz w:val="22"/>
          <w:szCs w:val="22"/>
        </w:rPr>
        <w:t xml:space="preserve"> oder Indikatoren</w:t>
      </w:r>
      <w:r w:rsidR="00270EC1" w:rsidRPr="00A13492">
        <w:rPr>
          <w:color w:val="808080"/>
          <w:sz w:val="22"/>
          <w:szCs w:val="22"/>
        </w:rPr>
        <w:t xml:space="preserve">) </w:t>
      </w:r>
      <w:r w:rsidR="0066486E" w:rsidRPr="00A13492">
        <w:rPr>
          <w:sz w:val="22"/>
          <w:szCs w:val="22"/>
        </w:rPr>
        <w:t>vereinbart:</w:t>
      </w:r>
    </w:p>
    <w:p w14:paraId="6422D303" w14:textId="77777777" w:rsidR="0066486E" w:rsidRPr="00A13492" w:rsidRDefault="0066486E" w:rsidP="004957B2">
      <w:pPr>
        <w:pStyle w:val="Formatvorlage1"/>
        <w:numPr>
          <w:ilvl w:val="0"/>
          <w:numId w:val="3"/>
        </w:numPr>
        <w:tabs>
          <w:tab w:val="left" w:pos="360"/>
        </w:tabs>
        <w:jc w:val="both"/>
        <w:rPr>
          <w:sz w:val="22"/>
          <w:szCs w:val="22"/>
        </w:rPr>
      </w:pPr>
    </w:p>
    <w:p w14:paraId="2D6860BC" w14:textId="35F470D5" w:rsidR="0066486E" w:rsidRPr="00A13492" w:rsidRDefault="00235A61" w:rsidP="004957B2">
      <w:pPr>
        <w:pStyle w:val="Formatvorlage1"/>
        <w:numPr>
          <w:ilvl w:val="0"/>
          <w:numId w:val="3"/>
        </w:numPr>
        <w:tabs>
          <w:tab w:val="left" w:pos="360"/>
        </w:tabs>
        <w:jc w:val="both"/>
        <w:rPr>
          <w:sz w:val="22"/>
          <w:szCs w:val="22"/>
        </w:rPr>
      </w:pPr>
      <w:r>
        <w:rPr>
          <w:sz w:val="22"/>
          <w:szCs w:val="22"/>
        </w:rPr>
        <w:lastRenderedPageBreak/>
        <w:t>…</w:t>
      </w:r>
    </w:p>
    <w:p w14:paraId="48529A4B" w14:textId="77777777" w:rsidR="00235A61" w:rsidRDefault="00235A61" w:rsidP="001505BF">
      <w:pPr>
        <w:pStyle w:val="Formatvorlage1"/>
        <w:tabs>
          <w:tab w:val="left" w:pos="360"/>
        </w:tabs>
        <w:ind w:left="360"/>
        <w:jc w:val="both"/>
        <w:rPr>
          <w:sz w:val="22"/>
          <w:szCs w:val="22"/>
        </w:rPr>
      </w:pPr>
    </w:p>
    <w:p w14:paraId="0934FE29" w14:textId="7F7861F3" w:rsidR="0066486E" w:rsidRPr="00A13492" w:rsidRDefault="0066486E" w:rsidP="00235A61">
      <w:pPr>
        <w:pStyle w:val="Formatvorlage1"/>
        <w:tabs>
          <w:tab w:val="left" w:pos="360"/>
        </w:tabs>
        <w:spacing w:after="120"/>
        <w:ind w:left="357"/>
        <w:jc w:val="both"/>
        <w:rPr>
          <w:sz w:val="22"/>
          <w:szCs w:val="22"/>
        </w:rPr>
      </w:pPr>
      <w:r w:rsidRPr="00A13492">
        <w:rPr>
          <w:sz w:val="22"/>
          <w:szCs w:val="22"/>
        </w:rPr>
        <w:t xml:space="preserve">Wirksamkeitsindikatoren bilden die Grundlage für eine </w:t>
      </w:r>
      <w:r w:rsidR="00CF0765" w:rsidRPr="00A13492">
        <w:rPr>
          <w:sz w:val="22"/>
          <w:szCs w:val="22"/>
        </w:rPr>
        <w:t>Be</w:t>
      </w:r>
      <w:r w:rsidRPr="00A13492">
        <w:rPr>
          <w:sz w:val="22"/>
          <w:szCs w:val="22"/>
        </w:rPr>
        <w:t>wertung.</w:t>
      </w:r>
      <w:r w:rsidR="001505BF" w:rsidRPr="00A13492">
        <w:rPr>
          <w:sz w:val="22"/>
          <w:szCs w:val="22"/>
        </w:rPr>
        <w:t xml:space="preserve"> </w:t>
      </w:r>
      <w:r w:rsidRPr="00A13492">
        <w:rPr>
          <w:sz w:val="22"/>
          <w:szCs w:val="22"/>
        </w:rPr>
        <w:t xml:space="preserve">Es werden folgende Indikatoren </w:t>
      </w:r>
      <w:r w:rsidR="00BF052E" w:rsidRPr="00A13492">
        <w:rPr>
          <w:sz w:val="22"/>
          <w:szCs w:val="22"/>
        </w:rPr>
        <w:t>zu diesen</w:t>
      </w:r>
      <w:r w:rsidR="00270EC1" w:rsidRPr="00A13492">
        <w:rPr>
          <w:sz w:val="22"/>
          <w:szCs w:val="22"/>
        </w:rPr>
        <w:t xml:space="preserve"> </w:t>
      </w:r>
      <w:r w:rsidR="001505BF" w:rsidRPr="00A13492">
        <w:rPr>
          <w:sz w:val="22"/>
          <w:szCs w:val="22"/>
        </w:rPr>
        <w:t>Wirksamkeitsz</w:t>
      </w:r>
      <w:r w:rsidR="00270EC1" w:rsidRPr="00A13492">
        <w:rPr>
          <w:sz w:val="22"/>
          <w:szCs w:val="22"/>
        </w:rPr>
        <w:t xml:space="preserve">ielen </w:t>
      </w:r>
      <w:r w:rsidRPr="00A13492">
        <w:rPr>
          <w:sz w:val="22"/>
          <w:szCs w:val="22"/>
        </w:rPr>
        <w:t>vereinbart:</w:t>
      </w:r>
    </w:p>
    <w:p w14:paraId="17CEE393" w14:textId="77777777" w:rsidR="0066486E" w:rsidRPr="00A13492" w:rsidRDefault="0066486E" w:rsidP="0066486E">
      <w:pPr>
        <w:pStyle w:val="Formatvorlage1"/>
        <w:ind w:firstLine="360"/>
        <w:jc w:val="both"/>
        <w:rPr>
          <w:sz w:val="22"/>
          <w:szCs w:val="22"/>
        </w:rPr>
      </w:pPr>
      <w:r w:rsidRPr="00A13492">
        <w:rPr>
          <w:sz w:val="22"/>
          <w:szCs w:val="22"/>
        </w:rPr>
        <w:t>Zu Ziel a)</w:t>
      </w:r>
    </w:p>
    <w:p w14:paraId="6EDEC353" w14:textId="77777777" w:rsidR="0066486E" w:rsidRPr="00A13492" w:rsidRDefault="0066486E" w:rsidP="0066486E">
      <w:pPr>
        <w:pStyle w:val="Formatvorlage1"/>
        <w:ind w:firstLine="360"/>
        <w:jc w:val="both"/>
        <w:rPr>
          <w:sz w:val="22"/>
          <w:szCs w:val="22"/>
        </w:rPr>
      </w:pPr>
      <w:r w:rsidRPr="00A13492">
        <w:rPr>
          <w:sz w:val="22"/>
          <w:szCs w:val="22"/>
        </w:rPr>
        <w:t>zu Ziel b)</w:t>
      </w:r>
    </w:p>
    <w:p w14:paraId="374C9D09" w14:textId="77777777" w:rsidR="001505BF" w:rsidRPr="00A13492" w:rsidRDefault="001505BF" w:rsidP="00235A61">
      <w:pPr>
        <w:pStyle w:val="Formatvorlage1"/>
        <w:tabs>
          <w:tab w:val="left" w:pos="360"/>
        </w:tabs>
        <w:spacing w:before="120" w:after="120"/>
        <w:ind w:left="357"/>
        <w:jc w:val="both"/>
        <w:rPr>
          <w:sz w:val="22"/>
          <w:szCs w:val="22"/>
        </w:rPr>
      </w:pPr>
      <w:r w:rsidRPr="00A13492">
        <w:rPr>
          <w:sz w:val="22"/>
          <w:szCs w:val="22"/>
        </w:rPr>
        <w:t>Wirksamkeitsziele und -indikatoren sind in der Reflektion</w:t>
      </w:r>
      <w:r w:rsidR="00BE401A" w:rsidRPr="00A13492">
        <w:rPr>
          <w:sz w:val="22"/>
          <w:szCs w:val="22"/>
        </w:rPr>
        <w:t>, z.B.</w:t>
      </w:r>
      <w:r w:rsidRPr="00A13492">
        <w:rPr>
          <w:sz w:val="22"/>
          <w:szCs w:val="22"/>
        </w:rPr>
        <w:t xml:space="preserve"> in Gesprächen mit den Leistungsberechtigten und Befragungen zu berücksichtigen.</w:t>
      </w:r>
    </w:p>
    <w:bookmarkEnd w:id="5"/>
    <w:p w14:paraId="25B13451" w14:textId="77777777" w:rsidR="0066486E" w:rsidRPr="00A13492" w:rsidRDefault="001505BF" w:rsidP="00235A61">
      <w:pPr>
        <w:pStyle w:val="Listenabsatz"/>
        <w:ind w:left="0"/>
        <w:jc w:val="both"/>
        <w:rPr>
          <w:rFonts w:ascii="Arial" w:eastAsia="Times New Roman" w:hAnsi="Arial" w:cs="Arial"/>
          <w:color w:val="808080"/>
          <w:lang w:eastAsia="de-DE"/>
        </w:rPr>
      </w:pPr>
      <w:r w:rsidRPr="00A13492">
        <w:rPr>
          <w:rFonts w:ascii="Arial" w:eastAsia="Times New Roman" w:hAnsi="Arial" w:cs="Arial"/>
          <w:b/>
          <w:color w:val="FF0000"/>
          <w:u w:val="single"/>
          <w:lang w:eastAsia="de-DE"/>
        </w:rPr>
        <w:t>Bearbeitungshinweis:</w:t>
      </w:r>
      <w:r w:rsidRPr="00A13492">
        <w:rPr>
          <w:rFonts w:ascii="Arial" w:eastAsia="Times New Roman" w:hAnsi="Arial" w:cs="Arial"/>
          <w:color w:val="808080"/>
          <w:lang w:eastAsia="de-DE"/>
        </w:rPr>
        <w:t xml:space="preserve"> Kontextfaktoren können berücksichtigt werden. </w:t>
      </w:r>
      <w:r w:rsidR="0066486E" w:rsidRPr="00A13492">
        <w:rPr>
          <w:rFonts w:ascii="Arial" w:eastAsia="Times New Roman" w:hAnsi="Arial" w:cs="Arial"/>
          <w:color w:val="808080"/>
          <w:lang w:eastAsia="de-DE"/>
        </w:rPr>
        <w:t xml:space="preserve">Kontextfaktoren sind Einflussvariablen die sich auf die Wirksamkeit der Leistungen auswirken aber </w:t>
      </w:r>
      <w:r w:rsidR="002A79FE" w:rsidRPr="00A13492">
        <w:rPr>
          <w:rFonts w:ascii="Arial" w:eastAsia="Times New Roman" w:hAnsi="Arial" w:cs="Arial"/>
          <w:color w:val="808080"/>
          <w:lang w:eastAsia="de-DE"/>
        </w:rPr>
        <w:t xml:space="preserve">im Wesentlichen </w:t>
      </w:r>
      <w:r w:rsidR="0066486E" w:rsidRPr="00A13492">
        <w:rPr>
          <w:rFonts w:ascii="Arial" w:eastAsia="Times New Roman" w:hAnsi="Arial" w:cs="Arial"/>
          <w:color w:val="808080"/>
          <w:lang w:eastAsia="de-DE"/>
        </w:rPr>
        <w:t>nicht in der Verantwortung des Leistungserbringers liegen. Sie sind regelhaft in die Beurteilung der Wirksamkeit einzubeziehen.</w:t>
      </w:r>
    </w:p>
    <w:p w14:paraId="1A30C5B2" w14:textId="77777777" w:rsidR="0066486E" w:rsidRPr="00A13492" w:rsidRDefault="0066486E" w:rsidP="0066486E">
      <w:pPr>
        <w:pStyle w:val="Formatvorlage1"/>
        <w:tabs>
          <w:tab w:val="left" w:pos="360"/>
        </w:tabs>
        <w:ind w:left="360"/>
        <w:jc w:val="both"/>
        <w:rPr>
          <w:sz w:val="22"/>
          <w:szCs w:val="22"/>
        </w:rPr>
      </w:pPr>
      <w:bookmarkStart w:id="6" w:name="_Hlk89358912"/>
    </w:p>
    <w:p w14:paraId="5C1CEEF7" w14:textId="77777777" w:rsidR="00270EC1" w:rsidRPr="00A13492" w:rsidRDefault="0066486E" w:rsidP="004957B2">
      <w:pPr>
        <w:pStyle w:val="Formatvorlage1"/>
        <w:numPr>
          <w:ilvl w:val="0"/>
          <w:numId w:val="2"/>
        </w:numPr>
        <w:tabs>
          <w:tab w:val="left" w:pos="360"/>
        </w:tabs>
        <w:jc w:val="both"/>
        <w:rPr>
          <w:sz w:val="22"/>
          <w:szCs w:val="22"/>
        </w:rPr>
      </w:pPr>
      <w:r w:rsidRPr="00A13492">
        <w:rPr>
          <w:sz w:val="22"/>
          <w:szCs w:val="22"/>
        </w:rPr>
        <w:t xml:space="preserve">Die Feststellung </w:t>
      </w:r>
      <w:r w:rsidR="00270EC1" w:rsidRPr="00A13492">
        <w:rPr>
          <w:sz w:val="22"/>
          <w:szCs w:val="22"/>
        </w:rPr>
        <w:t xml:space="preserve">zur </w:t>
      </w:r>
      <w:r w:rsidRPr="00A13492">
        <w:rPr>
          <w:sz w:val="22"/>
          <w:szCs w:val="22"/>
        </w:rPr>
        <w:t>Wirksamkeit der Leistung</w:t>
      </w:r>
      <w:r w:rsidR="003F21CE" w:rsidRPr="00A13492">
        <w:rPr>
          <w:color w:val="006600"/>
          <w:sz w:val="22"/>
          <w:szCs w:val="22"/>
        </w:rPr>
        <w:t>(</w:t>
      </w:r>
      <w:r w:rsidRPr="00A13492">
        <w:rPr>
          <w:color w:val="006600"/>
          <w:sz w:val="22"/>
          <w:szCs w:val="22"/>
        </w:rPr>
        <w:t>en</w:t>
      </w:r>
      <w:r w:rsidR="003F21CE" w:rsidRPr="00A13492">
        <w:rPr>
          <w:color w:val="006600"/>
          <w:sz w:val="22"/>
          <w:szCs w:val="22"/>
        </w:rPr>
        <w:t>)</w:t>
      </w:r>
      <w:r w:rsidRPr="00A13492">
        <w:rPr>
          <w:sz w:val="22"/>
          <w:szCs w:val="22"/>
        </w:rPr>
        <w:t xml:space="preserve"> erfolgt im Rahmen einer partnerschaftlichen Betrachtung, bei der Wirksamkeitsindikatoren und ggf. Kontextfaktoren gemeinsam einer </w:t>
      </w:r>
      <w:r w:rsidR="00270EC1" w:rsidRPr="00A13492">
        <w:rPr>
          <w:sz w:val="22"/>
          <w:szCs w:val="22"/>
        </w:rPr>
        <w:t xml:space="preserve">Betrachtung und </w:t>
      </w:r>
      <w:r w:rsidRPr="00A13492">
        <w:rPr>
          <w:sz w:val="22"/>
          <w:szCs w:val="22"/>
        </w:rPr>
        <w:t xml:space="preserve">Bewertung unterzogen werden. Die Daten zu den Wirksamkeitsindikatoren </w:t>
      </w:r>
      <w:r w:rsidR="00270EC1" w:rsidRPr="00A13492">
        <w:rPr>
          <w:sz w:val="22"/>
          <w:szCs w:val="22"/>
        </w:rPr>
        <w:t>sollen</w:t>
      </w:r>
      <w:r w:rsidRPr="00A13492">
        <w:rPr>
          <w:sz w:val="22"/>
          <w:szCs w:val="22"/>
        </w:rPr>
        <w:t xml:space="preserve"> vom Leistungserbringer standardisiert erhoben und systematisiert zusammengefasst</w:t>
      </w:r>
      <w:r w:rsidR="00270EC1" w:rsidRPr="00A13492">
        <w:rPr>
          <w:sz w:val="22"/>
          <w:szCs w:val="22"/>
        </w:rPr>
        <w:t xml:space="preserve"> werden</w:t>
      </w:r>
      <w:r w:rsidRPr="00A13492">
        <w:rPr>
          <w:sz w:val="22"/>
          <w:szCs w:val="22"/>
        </w:rPr>
        <w:t>.</w:t>
      </w:r>
    </w:p>
    <w:p w14:paraId="5D086780" w14:textId="77777777" w:rsidR="001F5768" w:rsidRPr="00A13492" w:rsidRDefault="0066486E" w:rsidP="00A92B57">
      <w:pPr>
        <w:pStyle w:val="Formatvorlage1"/>
        <w:tabs>
          <w:tab w:val="left" w:pos="360"/>
        </w:tabs>
        <w:spacing w:after="120"/>
        <w:ind w:left="357"/>
        <w:jc w:val="both"/>
        <w:rPr>
          <w:sz w:val="22"/>
          <w:szCs w:val="22"/>
        </w:rPr>
      </w:pPr>
      <w:r w:rsidRPr="00A13492">
        <w:rPr>
          <w:sz w:val="22"/>
          <w:szCs w:val="22"/>
        </w:rPr>
        <w:t xml:space="preserve">Diese Daten übermittelt der Leistungserbringer unter Beachtung der datenschutzrechtlichen Bestimmungen an die </w:t>
      </w:r>
      <w:r w:rsidRPr="00A13492">
        <w:rPr>
          <w:color w:val="008000"/>
          <w:sz w:val="22"/>
          <w:szCs w:val="22"/>
        </w:rPr>
        <w:t>KOSOZ AöR</w:t>
      </w:r>
      <w:r w:rsidR="001E3E5B" w:rsidRPr="00A13492">
        <w:rPr>
          <w:color w:val="008000"/>
          <w:sz w:val="22"/>
          <w:szCs w:val="22"/>
        </w:rPr>
        <w:t>/den Leistungsträger</w:t>
      </w:r>
      <w:r w:rsidR="00A675FC" w:rsidRPr="00A13492">
        <w:rPr>
          <w:color w:val="008000"/>
          <w:sz w:val="22"/>
          <w:szCs w:val="22"/>
        </w:rPr>
        <w:t>.</w:t>
      </w:r>
      <w:r w:rsidR="00351A6A" w:rsidRPr="00A13492">
        <w:rPr>
          <w:color w:val="008000"/>
          <w:sz w:val="22"/>
          <w:szCs w:val="22"/>
        </w:rPr>
        <w:t xml:space="preserve"> </w:t>
      </w:r>
      <w:r w:rsidR="004C7BB7" w:rsidRPr="00A13492">
        <w:rPr>
          <w:sz w:val="22"/>
          <w:szCs w:val="22"/>
        </w:rPr>
        <w:t xml:space="preserve">Die Vereinbarungspartner stimmen ab, </w:t>
      </w:r>
      <w:r w:rsidR="00351A6A" w:rsidRPr="00A13492">
        <w:rPr>
          <w:sz w:val="22"/>
          <w:szCs w:val="22"/>
        </w:rPr>
        <w:t>zu welchem Zei</w:t>
      </w:r>
      <w:r w:rsidR="004E6B33" w:rsidRPr="00A13492">
        <w:rPr>
          <w:sz w:val="22"/>
          <w:szCs w:val="22"/>
        </w:rPr>
        <w:t>t</w:t>
      </w:r>
      <w:r w:rsidR="00351A6A" w:rsidRPr="00A13492">
        <w:rPr>
          <w:sz w:val="22"/>
          <w:szCs w:val="22"/>
        </w:rPr>
        <w:t xml:space="preserve">punkt die Daten übermittelt werden und </w:t>
      </w:r>
      <w:r w:rsidR="004C7BB7" w:rsidRPr="00A13492">
        <w:rPr>
          <w:sz w:val="22"/>
          <w:szCs w:val="22"/>
        </w:rPr>
        <w:t>wie und wann die gemeinsame Betrachtung erfolgt.</w:t>
      </w:r>
    </w:p>
    <w:bookmarkEnd w:id="6"/>
    <w:p w14:paraId="5028FB6C" w14:textId="4F8B5521" w:rsidR="004C7BB7" w:rsidRPr="00FC7392" w:rsidRDefault="00FC7392" w:rsidP="004C7BB7">
      <w:pPr>
        <w:pStyle w:val="Formatvorlage1"/>
        <w:tabs>
          <w:tab w:val="left" w:pos="360"/>
        </w:tabs>
        <w:ind w:left="360"/>
        <w:jc w:val="both"/>
        <w:rPr>
          <w:color w:val="808080"/>
          <w:sz w:val="22"/>
          <w:szCs w:val="22"/>
        </w:rPr>
      </w:pPr>
      <w:r w:rsidRPr="00A13492">
        <w:rPr>
          <w:b/>
          <w:color w:val="FF0000"/>
          <w:sz w:val="22"/>
          <w:szCs w:val="22"/>
          <w:u w:val="single"/>
        </w:rPr>
        <w:t>Bearbeitungshinweis:</w:t>
      </w:r>
      <w:r w:rsidRPr="00FC7392">
        <w:rPr>
          <w:color w:val="808080" w:themeColor="background1" w:themeShade="80"/>
          <w:sz w:val="22"/>
          <w:szCs w:val="22"/>
        </w:rPr>
        <w:t xml:space="preserve"> </w:t>
      </w:r>
      <w:r w:rsidRPr="00FC7392">
        <w:rPr>
          <w:color w:val="808080"/>
          <w:sz w:val="22"/>
          <w:szCs w:val="22"/>
        </w:rPr>
        <w:t>Die Vereinbarungspartner können ein anderes Verfahren für eine kooperative Betrachtung und gemeinsame Bewertung vereinbaren.</w:t>
      </w:r>
    </w:p>
    <w:p w14:paraId="4F424363" w14:textId="77777777" w:rsidR="00021F09" w:rsidRPr="00A13492" w:rsidRDefault="00021F09" w:rsidP="004C7BB7">
      <w:pPr>
        <w:pStyle w:val="Formatvorlage1"/>
        <w:tabs>
          <w:tab w:val="left" w:pos="360"/>
        </w:tabs>
        <w:ind w:left="360"/>
        <w:jc w:val="both"/>
        <w:rPr>
          <w:sz w:val="22"/>
          <w:szCs w:val="22"/>
        </w:rPr>
      </w:pPr>
    </w:p>
    <w:p w14:paraId="5DB63CE6" w14:textId="3EBAB0B4" w:rsidR="006F4E33" w:rsidRPr="00A13492" w:rsidRDefault="006F4E33" w:rsidP="00A92B57">
      <w:pPr>
        <w:jc w:val="center"/>
        <w:rPr>
          <w:rFonts w:ascii="Arial" w:hAnsi="Arial" w:cs="Arial"/>
          <w:b/>
        </w:rPr>
      </w:pPr>
      <w:r w:rsidRPr="00A13492">
        <w:rPr>
          <w:rFonts w:ascii="Arial" w:hAnsi="Arial" w:cs="Arial"/>
          <w:b/>
        </w:rPr>
        <w:t>§ 6</w:t>
      </w:r>
    </w:p>
    <w:p w14:paraId="34EE1048" w14:textId="686AA12D" w:rsidR="00183E57" w:rsidRPr="00A13492" w:rsidRDefault="00183E57" w:rsidP="008B67F5">
      <w:pPr>
        <w:pStyle w:val="Formatvorlage1"/>
        <w:tabs>
          <w:tab w:val="left" w:pos="709"/>
        </w:tabs>
        <w:jc w:val="center"/>
        <w:rPr>
          <w:b/>
          <w:sz w:val="22"/>
          <w:szCs w:val="22"/>
        </w:rPr>
      </w:pPr>
      <w:r w:rsidRPr="00A13492">
        <w:rPr>
          <w:b/>
          <w:sz w:val="22"/>
          <w:szCs w:val="22"/>
        </w:rPr>
        <w:t>Inhaltliche und umfängliche Ausgestaltung der Zeitkorridore nach § 2</w:t>
      </w:r>
      <w:r w:rsidR="004E6B33" w:rsidRPr="00A13492">
        <w:rPr>
          <w:b/>
          <w:sz w:val="22"/>
          <w:szCs w:val="22"/>
        </w:rPr>
        <w:t>1</w:t>
      </w:r>
      <w:r w:rsidRPr="00A13492">
        <w:rPr>
          <w:b/>
          <w:sz w:val="22"/>
          <w:szCs w:val="22"/>
        </w:rPr>
        <w:t xml:space="preserve"> Abs. 6 LRV</w:t>
      </w:r>
    </w:p>
    <w:p w14:paraId="2BF37A97" w14:textId="77777777" w:rsidR="008B67F5" w:rsidRPr="00A13492" w:rsidRDefault="008B67F5" w:rsidP="008B67F5">
      <w:pPr>
        <w:pStyle w:val="Formatvorlage1"/>
        <w:jc w:val="both"/>
        <w:rPr>
          <w:color w:val="808080"/>
          <w:sz w:val="22"/>
          <w:szCs w:val="22"/>
        </w:rPr>
      </w:pPr>
    </w:p>
    <w:p w14:paraId="03134979" w14:textId="1D91F4D1" w:rsidR="003B7E73" w:rsidRPr="00A13492" w:rsidRDefault="00724AF1" w:rsidP="00594045">
      <w:pPr>
        <w:pStyle w:val="Formatvorlage1"/>
        <w:tabs>
          <w:tab w:val="left" w:pos="360"/>
        </w:tabs>
        <w:spacing w:after="120"/>
        <w:jc w:val="both"/>
        <w:rPr>
          <w:color w:val="808080"/>
          <w:sz w:val="22"/>
          <w:szCs w:val="22"/>
        </w:rPr>
      </w:pPr>
      <w:r w:rsidRPr="00A13492">
        <w:rPr>
          <w:b/>
          <w:color w:val="FF0000"/>
          <w:sz w:val="22"/>
          <w:szCs w:val="22"/>
          <w:u w:val="single"/>
        </w:rPr>
        <w:t xml:space="preserve">Bearbeitungshinweis: </w:t>
      </w:r>
      <w:r w:rsidR="003B7E73" w:rsidRPr="00A13492">
        <w:rPr>
          <w:color w:val="808080"/>
          <w:sz w:val="22"/>
          <w:szCs w:val="22"/>
        </w:rPr>
        <w:t xml:space="preserve">Im Rahmen einer Transformationsvereinbarung sollte von der </w:t>
      </w:r>
      <w:r w:rsidR="0095547A" w:rsidRPr="00A13492">
        <w:rPr>
          <w:color w:val="808080"/>
          <w:sz w:val="22"/>
          <w:szCs w:val="22"/>
        </w:rPr>
        <w:t xml:space="preserve">Vereinbarung von individuellen Einzelleistungen nach § 21 Abs. 7 RV SGB IX abgesehen werden, da die zu vereinbarende </w:t>
      </w:r>
      <w:r w:rsidR="00837837" w:rsidRPr="00A13492">
        <w:rPr>
          <w:color w:val="808080"/>
          <w:sz w:val="22"/>
          <w:szCs w:val="22"/>
        </w:rPr>
        <w:t xml:space="preserve">Leistung und </w:t>
      </w:r>
      <w:r w:rsidR="0095547A" w:rsidRPr="00A13492">
        <w:rPr>
          <w:color w:val="808080"/>
          <w:sz w:val="22"/>
          <w:szCs w:val="22"/>
        </w:rPr>
        <w:t xml:space="preserve">Vergütung derzeit entsprechende Leistungen </w:t>
      </w:r>
      <w:proofErr w:type="spellStart"/>
      <w:r w:rsidR="0095547A" w:rsidRPr="00A13492">
        <w:rPr>
          <w:color w:val="808080"/>
          <w:sz w:val="22"/>
          <w:szCs w:val="22"/>
        </w:rPr>
        <w:t>grds</w:t>
      </w:r>
      <w:proofErr w:type="spellEnd"/>
      <w:r w:rsidR="0095547A" w:rsidRPr="00A13492">
        <w:rPr>
          <w:color w:val="808080"/>
          <w:sz w:val="22"/>
          <w:szCs w:val="22"/>
        </w:rPr>
        <w:t xml:space="preserve">. umfasst. </w:t>
      </w:r>
      <w:r w:rsidR="00DA43C2" w:rsidRPr="00A13492">
        <w:rPr>
          <w:color w:val="808080"/>
          <w:sz w:val="22"/>
          <w:szCs w:val="22"/>
        </w:rPr>
        <w:t xml:space="preserve">Ein </w:t>
      </w:r>
      <w:r w:rsidR="0095547A" w:rsidRPr="00A13492">
        <w:rPr>
          <w:color w:val="808080"/>
          <w:sz w:val="22"/>
          <w:szCs w:val="22"/>
        </w:rPr>
        <w:t xml:space="preserve">Leistungserbringer und die für die Gesamt-/Teilhabeplanung zuständigen Leistungsträger sollten entsprechende Bedarfsfeststellungen im Transformationszeitraum bereits vornehmen. Zu berücksichtigen wird dabei allerdings die </w:t>
      </w:r>
      <w:r w:rsidR="00F63A07" w:rsidRPr="00A13492">
        <w:rPr>
          <w:color w:val="808080"/>
          <w:sz w:val="22"/>
          <w:szCs w:val="22"/>
        </w:rPr>
        <w:t xml:space="preserve">erste </w:t>
      </w:r>
      <w:r w:rsidR="00DA43C2" w:rsidRPr="00A13492">
        <w:rPr>
          <w:color w:val="808080"/>
          <w:sz w:val="22"/>
          <w:szCs w:val="22"/>
        </w:rPr>
        <w:t xml:space="preserve">Annäherung bei der </w:t>
      </w:r>
      <w:r w:rsidR="0095547A" w:rsidRPr="00A13492">
        <w:rPr>
          <w:color w:val="808080"/>
          <w:sz w:val="22"/>
          <w:szCs w:val="22"/>
        </w:rPr>
        <w:t xml:space="preserve">Ausgestaltung der Zeitkorridore </w:t>
      </w:r>
      <w:r w:rsidR="00782646" w:rsidRPr="00A13492">
        <w:rPr>
          <w:color w:val="808080"/>
          <w:sz w:val="22"/>
          <w:szCs w:val="22"/>
        </w:rPr>
        <w:t xml:space="preserve">und deren Weiterentwicklung </w:t>
      </w:r>
      <w:r w:rsidR="0095547A" w:rsidRPr="00A13492">
        <w:rPr>
          <w:color w:val="808080"/>
          <w:sz w:val="22"/>
          <w:szCs w:val="22"/>
        </w:rPr>
        <w:t>sein.</w:t>
      </w:r>
      <w:r w:rsidR="00DD0A3E" w:rsidRPr="00A13492">
        <w:rPr>
          <w:color w:val="808080"/>
          <w:sz w:val="22"/>
          <w:szCs w:val="22"/>
        </w:rPr>
        <w:t xml:space="preserve"> Ist konzeptionell eine Teilzeitnutzung vorgesehen, ist diese über die Ausgestaltung unterschiedlicher Zeitkorridore darzustellen (siehe Abs. 4).</w:t>
      </w:r>
    </w:p>
    <w:p w14:paraId="7A9DFB94" w14:textId="07EE1025" w:rsidR="007B4F1D" w:rsidRPr="00A13492" w:rsidRDefault="007B4F1D" w:rsidP="008A22B2">
      <w:pPr>
        <w:pStyle w:val="Formatvorlage1"/>
        <w:numPr>
          <w:ilvl w:val="0"/>
          <w:numId w:val="5"/>
        </w:numPr>
        <w:tabs>
          <w:tab w:val="clear" w:pos="0"/>
          <w:tab w:val="num" w:pos="-371"/>
        </w:tabs>
        <w:spacing w:after="120"/>
        <w:ind w:left="357" w:hanging="357"/>
        <w:jc w:val="both"/>
        <w:rPr>
          <w:sz w:val="22"/>
          <w:szCs w:val="22"/>
        </w:rPr>
      </w:pPr>
      <w:r w:rsidRPr="00A13492">
        <w:rPr>
          <w:sz w:val="22"/>
          <w:szCs w:val="22"/>
        </w:rPr>
        <w:t>Die personenabhängigen Leistungen im Arbeitsbereich werden in X Zeitkorridoren erbracht:</w:t>
      </w:r>
    </w:p>
    <w:p w14:paraId="59CD2CC6" w14:textId="0B14677E" w:rsidR="007B4F1D" w:rsidRPr="00A13492" w:rsidRDefault="007B4F1D" w:rsidP="007B4F1D">
      <w:pPr>
        <w:pStyle w:val="Formatvorlage1"/>
        <w:ind w:left="360"/>
        <w:jc w:val="both"/>
        <w:rPr>
          <w:sz w:val="22"/>
          <w:szCs w:val="22"/>
          <w:u w:val="single"/>
        </w:rPr>
      </w:pPr>
      <w:r w:rsidRPr="00A13492">
        <w:rPr>
          <w:sz w:val="22"/>
          <w:szCs w:val="22"/>
          <w:u w:val="single"/>
        </w:rPr>
        <w:t xml:space="preserve">Zeitkorridor X in Vollzeit </w:t>
      </w:r>
      <w:r w:rsidRPr="008926D1">
        <w:rPr>
          <w:color w:val="006600"/>
          <w:sz w:val="22"/>
          <w:szCs w:val="22"/>
          <w:u w:val="single"/>
        </w:rPr>
        <w:t xml:space="preserve">(von </w:t>
      </w:r>
      <w:r w:rsidRPr="008926D1">
        <w:rPr>
          <w:b/>
          <w:sz w:val="22"/>
          <w:szCs w:val="22"/>
        </w:rPr>
        <w:fldChar w:fldCharType="begin">
          <w:ffData>
            <w:name w:val="Text5"/>
            <w:enabled/>
            <w:calcOnExit w:val="0"/>
            <w:textInput/>
          </w:ffData>
        </w:fldChar>
      </w:r>
      <w:r w:rsidRPr="008926D1">
        <w:rPr>
          <w:b/>
          <w:sz w:val="22"/>
          <w:szCs w:val="22"/>
        </w:rPr>
        <w:instrText xml:space="preserve"> FORMTEXT </w:instrText>
      </w:r>
      <w:r w:rsidRPr="008926D1">
        <w:rPr>
          <w:b/>
          <w:sz w:val="22"/>
          <w:szCs w:val="22"/>
        </w:rPr>
      </w:r>
      <w:r w:rsidRPr="008926D1">
        <w:rPr>
          <w:b/>
          <w:sz w:val="22"/>
          <w:szCs w:val="22"/>
        </w:rPr>
        <w:fldChar w:fldCharType="separate"/>
      </w:r>
      <w:r w:rsidRPr="008926D1">
        <w:rPr>
          <w:b/>
          <w:noProof/>
          <w:sz w:val="22"/>
          <w:szCs w:val="22"/>
        </w:rPr>
        <w:t> </w:t>
      </w:r>
      <w:r w:rsidRPr="008926D1">
        <w:rPr>
          <w:b/>
          <w:noProof/>
          <w:sz w:val="22"/>
          <w:szCs w:val="22"/>
        </w:rPr>
        <w:t> </w:t>
      </w:r>
      <w:r w:rsidRPr="008926D1">
        <w:rPr>
          <w:b/>
          <w:noProof/>
          <w:sz w:val="22"/>
          <w:szCs w:val="22"/>
        </w:rPr>
        <w:t> </w:t>
      </w:r>
      <w:r w:rsidRPr="008926D1">
        <w:rPr>
          <w:b/>
          <w:noProof/>
          <w:sz w:val="22"/>
          <w:szCs w:val="22"/>
        </w:rPr>
        <w:t> </w:t>
      </w:r>
      <w:r w:rsidRPr="008926D1">
        <w:rPr>
          <w:b/>
          <w:noProof/>
          <w:sz w:val="22"/>
          <w:szCs w:val="22"/>
        </w:rPr>
        <w:t> </w:t>
      </w:r>
      <w:r w:rsidRPr="008926D1">
        <w:rPr>
          <w:b/>
          <w:sz w:val="22"/>
          <w:szCs w:val="22"/>
        </w:rPr>
        <w:fldChar w:fldCharType="end"/>
      </w:r>
      <w:r w:rsidRPr="008926D1">
        <w:rPr>
          <w:color w:val="006600"/>
          <w:sz w:val="22"/>
          <w:szCs w:val="22"/>
          <w:u w:val="single"/>
        </w:rPr>
        <w:t xml:space="preserve"> bis </w:t>
      </w:r>
      <w:r w:rsidRPr="00A13492">
        <w:rPr>
          <w:b/>
          <w:sz w:val="22"/>
          <w:szCs w:val="22"/>
        </w:rPr>
        <w:fldChar w:fldCharType="begin">
          <w:ffData>
            <w:name w:val="Text5"/>
            <w:enabled/>
            <w:calcOnExit w:val="0"/>
            <w:textInput/>
          </w:ffData>
        </w:fldChar>
      </w:r>
      <w:r w:rsidRPr="00A13492">
        <w:rPr>
          <w:b/>
          <w:sz w:val="22"/>
          <w:szCs w:val="22"/>
        </w:rPr>
        <w:instrText xml:space="preserve"> FORMTEXT </w:instrText>
      </w:r>
      <w:r w:rsidRPr="00A13492">
        <w:rPr>
          <w:b/>
          <w:sz w:val="22"/>
          <w:szCs w:val="22"/>
        </w:rPr>
      </w:r>
      <w:r w:rsidRPr="00A13492">
        <w:rPr>
          <w:b/>
          <w:sz w:val="22"/>
          <w:szCs w:val="22"/>
        </w:rPr>
        <w:fldChar w:fldCharType="separate"/>
      </w:r>
      <w:r w:rsidRPr="00A13492">
        <w:rPr>
          <w:b/>
          <w:noProof/>
          <w:sz w:val="22"/>
          <w:szCs w:val="22"/>
        </w:rPr>
        <w:t> </w:t>
      </w:r>
      <w:r w:rsidRPr="00A13492">
        <w:rPr>
          <w:b/>
          <w:noProof/>
          <w:sz w:val="22"/>
          <w:szCs w:val="22"/>
        </w:rPr>
        <w:t> </w:t>
      </w:r>
      <w:r w:rsidRPr="00A13492">
        <w:rPr>
          <w:b/>
          <w:noProof/>
          <w:sz w:val="22"/>
          <w:szCs w:val="22"/>
        </w:rPr>
        <w:t> </w:t>
      </w:r>
      <w:r w:rsidRPr="00A13492">
        <w:rPr>
          <w:b/>
          <w:noProof/>
          <w:sz w:val="22"/>
          <w:szCs w:val="22"/>
        </w:rPr>
        <w:t> </w:t>
      </w:r>
      <w:r w:rsidRPr="00A13492">
        <w:rPr>
          <w:b/>
          <w:noProof/>
          <w:sz w:val="22"/>
          <w:szCs w:val="22"/>
        </w:rPr>
        <w:t> </w:t>
      </w:r>
      <w:r w:rsidRPr="00A13492">
        <w:rPr>
          <w:b/>
          <w:sz w:val="22"/>
          <w:szCs w:val="22"/>
        </w:rPr>
        <w:fldChar w:fldCharType="end"/>
      </w:r>
      <w:r w:rsidRPr="008926D1">
        <w:rPr>
          <w:color w:val="006600"/>
          <w:sz w:val="22"/>
          <w:szCs w:val="22"/>
          <w:u w:val="single"/>
        </w:rPr>
        <w:t xml:space="preserve"> Stunden wöchentlich)</w:t>
      </w:r>
    </w:p>
    <w:p w14:paraId="2F3B807F" w14:textId="77777777" w:rsidR="007B4F1D" w:rsidRPr="00A13492" w:rsidRDefault="007B4F1D" w:rsidP="007B4F1D">
      <w:pPr>
        <w:pStyle w:val="Formatvorlage1"/>
        <w:ind w:left="360"/>
        <w:jc w:val="both"/>
        <w:rPr>
          <w:sz w:val="22"/>
          <w:szCs w:val="22"/>
        </w:rPr>
      </w:pPr>
      <w:r w:rsidRPr="00A13492">
        <w:rPr>
          <w:sz w:val="22"/>
          <w:szCs w:val="22"/>
        </w:rPr>
        <w:t xml:space="preserve">in den Räumlichkeiten </w:t>
      </w:r>
      <w:r w:rsidRPr="00A13492">
        <w:rPr>
          <w:color w:val="4472C4"/>
          <w:sz w:val="22"/>
          <w:szCs w:val="22"/>
        </w:rPr>
        <w:t>der Werkstatt/des anderen Leistungsanbieters</w:t>
      </w:r>
      <w:r w:rsidRPr="00A13492">
        <w:rPr>
          <w:sz w:val="22"/>
          <w:szCs w:val="22"/>
        </w:rPr>
        <w:t>, auf Außenarbeitsgruppen in Unternehmen des allgemeinen Arbeitsmarktes oder in der Erprobungsphase in Unternehmen des allgemeinen Arbeitsmarktes im Rahmen ausgelagerter Einzelarbeitsplätze</w:t>
      </w:r>
    </w:p>
    <w:p w14:paraId="18BD5671" w14:textId="77777777" w:rsidR="007B4F1D" w:rsidRPr="00A13492" w:rsidRDefault="007B4F1D" w:rsidP="007B4F1D">
      <w:pPr>
        <w:pStyle w:val="Formatvorlage1"/>
        <w:ind w:left="360"/>
        <w:jc w:val="both"/>
        <w:rPr>
          <w:sz w:val="22"/>
          <w:szCs w:val="22"/>
        </w:rPr>
      </w:pPr>
    </w:p>
    <w:p w14:paraId="32A9D969" w14:textId="77777777" w:rsidR="007B4F1D" w:rsidRPr="00A13492" w:rsidRDefault="007B4F1D" w:rsidP="00B74B0D">
      <w:pPr>
        <w:pStyle w:val="Formatvorlage1"/>
        <w:spacing w:after="120"/>
        <w:ind w:left="357"/>
        <w:jc w:val="both"/>
        <w:rPr>
          <w:sz w:val="22"/>
          <w:szCs w:val="22"/>
        </w:rPr>
      </w:pPr>
      <w:r w:rsidRPr="00A13492">
        <w:rPr>
          <w:sz w:val="22"/>
          <w:szCs w:val="22"/>
        </w:rPr>
        <w:t xml:space="preserve">Das Leistungsangebot im Zeitkorridor 1 umfasst eine Gruppe von </w:t>
      </w:r>
      <w:r w:rsidRPr="00A13492">
        <w:rPr>
          <w:sz w:val="22"/>
          <w:szCs w:val="22"/>
        </w:rPr>
        <w:fldChar w:fldCharType="begin">
          <w:ffData>
            <w:name w:val="Text5"/>
            <w:enabled/>
            <w:calcOnExit w:val="0"/>
            <w:textInput/>
          </w:ffData>
        </w:fldChar>
      </w:r>
      <w:r w:rsidRPr="00A13492">
        <w:rPr>
          <w:sz w:val="22"/>
          <w:szCs w:val="22"/>
        </w:rPr>
        <w:instrText xml:space="preserve"> FORMTEXT </w:instrText>
      </w:r>
      <w:r w:rsidRPr="00A13492">
        <w:rPr>
          <w:sz w:val="22"/>
          <w:szCs w:val="22"/>
        </w:rPr>
      </w:r>
      <w:r w:rsidRPr="00A13492">
        <w:rPr>
          <w:sz w:val="22"/>
          <w:szCs w:val="22"/>
        </w:rPr>
        <w:fldChar w:fldCharType="separate"/>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sz w:val="22"/>
          <w:szCs w:val="22"/>
        </w:rPr>
        <w:fldChar w:fldCharType="end"/>
      </w:r>
      <w:r w:rsidRPr="00A13492">
        <w:rPr>
          <w:sz w:val="22"/>
          <w:szCs w:val="22"/>
        </w:rPr>
        <w:t xml:space="preserve"> Leistungsberechtigten von vergleichbaren Bedarfen. Die Leistungserbringung ist dabei grundsätzlich als gemeinsame Leistungserbringung ausgestaltet. Die gemeinsame Leistungserbringung sichert die Bedarfsdeckung im Einzelfall im Rahmen des vorliegenden Teilhabe-/Gesamtplans.</w:t>
      </w:r>
    </w:p>
    <w:p w14:paraId="43913642" w14:textId="77777777" w:rsidR="007B4F1D" w:rsidRPr="00A13492" w:rsidRDefault="007B4F1D" w:rsidP="008926D1">
      <w:pPr>
        <w:pStyle w:val="Formatvorlage1"/>
        <w:spacing w:after="120"/>
        <w:ind w:left="357"/>
        <w:jc w:val="both"/>
        <w:rPr>
          <w:sz w:val="22"/>
          <w:szCs w:val="22"/>
        </w:rPr>
      </w:pPr>
      <w:r w:rsidRPr="00A13492">
        <w:rPr>
          <w:sz w:val="22"/>
          <w:szCs w:val="22"/>
        </w:rPr>
        <w:lastRenderedPageBreak/>
        <w:t>Die Ausgestaltung des Zeitkorridors 1 stellt sich wie folgt dar:</w:t>
      </w:r>
    </w:p>
    <w:p w14:paraId="34DB52FA" w14:textId="77777777" w:rsidR="007B4F1D" w:rsidRPr="004C06D1" w:rsidRDefault="007B4F1D" w:rsidP="004C06D1">
      <w:pPr>
        <w:pStyle w:val="Listenabsatz"/>
        <w:numPr>
          <w:ilvl w:val="0"/>
          <w:numId w:val="25"/>
        </w:numPr>
        <w:ind w:left="709"/>
        <w:jc w:val="both"/>
        <w:rPr>
          <w:rFonts w:ascii="Arial" w:eastAsia="Times New Roman" w:hAnsi="Arial" w:cs="Arial"/>
          <w:color w:val="006600"/>
          <w:lang w:eastAsia="de-DE"/>
        </w:rPr>
      </w:pPr>
      <w:r w:rsidRPr="004C06D1">
        <w:rPr>
          <w:rFonts w:ascii="Arial" w:eastAsia="Times New Roman" w:hAnsi="Arial" w:cs="Arial"/>
          <w:color w:val="006600"/>
          <w:lang w:eastAsia="de-DE"/>
        </w:rPr>
        <w:t xml:space="preserve">Leistungen im Arbeitsbereich an 5 Tagen / Woche von </w:t>
      </w:r>
      <w:r w:rsidRPr="004C06D1">
        <w:rPr>
          <w:rFonts w:ascii="Arial" w:eastAsia="Times New Roman" w:hAnsi="Arial" w:cs="Arial"/>
          <w:color w:val="006600"/>
          <w:lang w:eastAsia="de-DE"/>
        </w:rPr>
        <w:fldChar w:fldCharType="begin">
          <w:ffData>
            <w:name w:val="Text5"/>
            <w:enabled/>
            <w:calcOnExit w:val="0"/>
            <w:textInput/>
          </w:ffData>
        </w:fldChar>
      </w:r>
      <w:r w:rsidRPr="004C06D1">
        <w:rPr>
          <w:rFonts w:ascii="Arial" w:eastAsia="Times New Roman" w:hAnsi="Arial" w:cs="Arial"/>
          <w:color w:val="006600"/>
          <w:lang w:eastAsia="de-DE"/>
        </w:rPr>
        <w:instrText xml:space="preserve"> FORMTEXT </w:instrText>
      </w:r>
      <w:r w:rsidRPr="004C06D1">
        <w:rPr>
          <w:rFonts w:ascii="Arial" w:eastAsia="Times New Roman" w:hAnsi="Arial" w:cs="Arial"/>
          <w:color w:val="006600"/>
          <w:lang w:eastAsia="de-DE"/>
        </w:rPr>
      </w:r>
      <w:r w:rsidRPr="004C06D1">
        <w:rPr>
          <w:rFonts w:ascii="Arial" w:eastAsia="Times New Roman" w:hAnsi="Arial" w:cs="Arial"/>
          <w:color w:val="006600"/>
          <w:lang w:eastAsia="de-DE"/>
        </w:rPr>
        <w:fldChar w:fldCharType="separate"/>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fldChar w:fldCharType="end"/>
      </w:r>
      <w:r w:rsidRPr="004C06D1">
        <w:rPr>
          <w:rFonts w:ascii="Arial" w:eastAsia="Times New Roman" w:hAnsi="Arial" w:cs="Arial"/>
          <w:color w:val="006600"/>
          <w:lang w:eastAsia="de-DE"/>
        </w:rPr>
        <w:t xml:space="preserve"> Uhr bis </w:t>
      </w:r>
      <w:r w:rsidRPr="004C06D1">
        <w:rPr>
          <w:rFonts w:ascii="Arial" w:eastAsia="Times New Roman" w:hAnsi="Arial" w:cs="Arial"/>
          <w:color w:val="006600"/>
          <w:lang w:eastAsia="de-DE"/>
        </w:rPr>
        <w:fldChar w:fldCharType="begin">
          <w:ffData>
            <w:name w:val="Text5"/>
            <w:enabled/>
            <w:calcOnExit w:val="0"/>
            <w:textInput/>
          </w:ffData>
        </w:fldChar>
      </w:r>
      <w:r w:rsidRPr="004C06D1">
        <w:rPr>
          <w:rFonts w:ascii="Arial" w:eastAsia="Times New Roman" w:hAnsi="Arial" w:cs="Arial"/>
          <w:color w:val="006600"/>
          <w:lang w:eastAsia="de-DE"/>
        </w:rPr>
        <w:instrText xml:space="preserve"> FORMTEXT </w:instrText>
      </w:r>
      <w:r w:rsidRPr="004C06D1">
        <w:rPr>
          <w:rFonts w:ascii="Arial" w:eastAsia="Times New Roman" w:hAnsi="Arial" w:cs="Arial"/>
          <w:color w:val="006600"/>
          <w:lang w:eastAsia="de-DE"/>
        </w:rPr>
      </w:r>
      <w:r w:rsidRPr="004C06D1">
        <w:rPr>
          <w:rFonts w:ascii="Arial" w:eastAsia="Times New Roman" w:hAnsi="Arial" w:cs="Arial"/>
          <w:color w:val="006600"/>
          <w:lang w:eastAsia="de-DE"/>
        </w:rPr>
        <w:fldChar w:fldCharType="separate"/>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fldChar w:fldCharType="end"/>
      </w:r>
      <w:r w:rsidRPr="004C06D1">
        <w:rPr>
          <w:rFonts w:ascii="Arial" w:eastAsia="Times New Roman" w:hAnsi="Arial" w:cs="Arial"/>
          <w:color w:val="006600"/>
          <w:lang w:eastAsia="de-DE"/>
        </w:rPr>
        <w:t xml:space="preserve"> Uhr oder im Umfang von </w:t>
      </w:r>
      <w:r w:rsidRPr="004C06D1">
        <w:rPr>
          <w:rFonts w:ascii="Arial" w:eastAsia="Times New Roman" w:hAnsi="Arial" w:cs="Arial"/>
          <w:color w:val="006600"/>
          <w:lang w:eastAsia="de-DE"/>
        </w:rPr>
        <w:fldChar w:fldCharType="begin">
          <w:ffData>
            <w:name w:val="Text5"/>
            <w:enabled/>
            <w:calcOnExit w:val="0"/>
            <w:textInput/>
          </w:ffData>
        </w:fldChar>
      </w:r>
      <w:r w:rsidRPr="004C06D1">
        <w:rPr>
          <w:rFonts w:ascii="Arial" w:eastAsia="Times New Roman" w:hAnsi="Arial" w:cs="Arial"/>
          <w:color w:val="006600"/>
          <w:lang w:eastAsia="de-DE"/>
        </w:rPr>
        <w:instrText xml:space="preserve"> FORMTEXT </w:instrText>
      </w:r>
      <w:r w:rsidRPr="004C06D1">
        <w:rPr>
          <w:rFonts w:ascii="Arial" w:eastAsia="Times New Roman" w:hAnsi="Arial" w:cs="Arial"/>
          <w:color w:val="006600"/>
          <w:lang w:eastAsia="de-DE"/>
        </w:rPr>
      </w:r>
      <w:r w:rsidRPr="004C06D1">
        <w:rPr>
          <w:rFonts w:ascii="Arial" w:eastAsia="Times New Roman" w:hAnsi="Arial" w:cs="Arial"/>
          <w:color w:val="006600"/>
          <w:lang w:eastAsia="de-DE"/>
        </w:rPr>
        <w:fldChar w:fldCharType="separate"/>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t> </w:t>
      </w:r>
      <w:r w:rsidRPr="004C06D1">
        <w:rPr>
          <w:rFonts w:ascii="Arial" w:eastAsia="Times New Roman" w:hAnsi="Arial" w:cs="Arial"/>
          <w:color w:val="006600"/>
          <w:lang w:eastAsia="de-DE"/>
        </w:rPr>
        <w:fldChar w:fldCharType="end"/>
      </w:r>
      <w:r w:rsidRPr="004C06D1">
        <w:rPr>
          <w:rFonts w:ascii="Arial" w:eastAsia="Times New Roman" w:hAnsi="Arial" w:cs="Arial"/>
          <w:color w:val="006600"/>
          <w:lang w:eastAsia="de-DE"/>
        </w:rPr>
        <w:t xml:space="preserve"> Stunden / Tag an allen Werktagen (Montag bis Freitag) im Jahr</w:t>
      </w:r>
    </w:p>
    <w:p w14:paraId="5D0B01DB" w14:textId="00E912E2" w:rsidR="007B4F1D" w:rsidRPr="004C06D1" w:rsidRDefault="007B4F1D" w:rsidP="004C06D1">
      <w:pPr>
        <w:pStyle w:val="Listenabsatz"/>
        <w:numPr>
          <w:ilvl w:val="0"/>
          <w:numId w:val="25"/>
        </w:numPr>
        <w:ind w:left="709"/>
        <w:jc w:val="both"/>
        <w:rPr>
          <w:rFonts w:ascii="Arial" w:eastAsia="Times New Roman" w:hAnsi="Arial" w:cs="Arial"/>
          <w:color w:val="006600"/>
          <w:lang w:eastAsia="de-DE"/>
        </w:rPr>
      </w:pPr>
      <w:r w:rsidRPr="004C06D1">
        <w:rPr>
          <w:rFonts w:ascii="Arial" w:eastAsia="Times New Roman" w:hAnsi="Arial" w:cs="Arial"/>
          <w:color w:val="006600"/>
          <w:lang w:eastAsia="de-DE"/>
        </w:rPr>
        <w:t>In den vorgenannten Zeiten werden entsprechend des individuellen Bedarfes die Leistungen sowohl als Einzelleistung auch im Rahmen von Gruppenangeboten vorgehalten.</w:t>
      </w:r>
    </w:p>
    <w:p w14:paraId="23862FE1" w14:textId="77777777" w:rsidR="006F4E33" w:rsidRPr="00A13492" w:rsidRDefault="006F4E33" w:rsidP="006F4E33">
      <w:pPr>
        <w:jc w:val="center"/>
        <w:rPr>
          <w:rFonts w:ascii="Arial" w:hAnsi="Arial" w:cs="Arial"/>
        </w:rPr>
      </w:pPr>
    </w:p>
    <w:p w14:paraId="19646AE5" w14:textId="6A2BB8BD" w:rsidR="006F4E33" w:rsidRPr="00A13492" w:rsidRDefault="006F4E33" w:rsidP="006F4E33">
      <w:pPr>
        <w:jc w:val="center"/>
        <w:rPr>
          <w:rFonts w:ascii="Arial" w:hAnsi="Arial" w:cs="Arial"/>
          <w:b/>
        </w:rPr>
      </w:pPr>
      <w:r w:rsidRPr="00A13492">
        <w:rPr>
          <w:rFonts w:ascii="Arial" w:hAnsi="Arial" w:cs="Arial"/>
          <w:b/>
        </w:rPr>
        <w:t>§ 7</w:t>
      </w:r>
    </w:p>
    <w:p w14:paraId="3C6583A2" w14:textId="77777777" w:rsidR="006F4E33" w:rsidRPr="00A13492" w:rsidRDefault="006F4E33" w:rsidP="006F4E33">
      <w:pPr>
        <w:jc w:val="center"/>
        <w:rPr>
          <w:rFonts w:ascii="Arial" w:hAnsi="Arial" w:cs="Arial"/>
          <w:b/>
        </w:rPr>
      </w:pPr>
      <w:r w:rsidRPr="00A13492">
        <w:rPr>
          <w:rFonts w:ascii="Arial" w:hAnsi="Arial" w:cs="Arial"/>
          <w:b/>
        </w:rPr>
        <w:t>Leistungspauschale(n)</w:t>
      </w:r>
    </w:p>
    <w:p w14:paraId="1D77B508" w14:textId="77777777" w:rsidR="006F4E33" w:rsidRPr="00A13492" w:rsidRDefault="006F4E33" w:rsidP="006F4E33">
      <w:pPr>
        <w:rPr>
          <w:rFonts w:ascii="Arial" w:hAnsi="Arial" w:cs="Arial"/>
        </w:rPr>
      </w:pPr>
      <w:r w:rsidRPr="00A13492">
        <w:rPr>
          <w:rFonts w:ascii="Arial" w:hAnsi="Arial" w:cs="Arial"/>
        </w:rPr>
        <w:t>Die Leistungspauschale beträgt und setzt sich wie folgt zusammen:</w:t>
      </w:r>
    </w:p>
    <w:p w14:paraId="37B0C5EA" w14:textId="77777777" w:rsidR="006F4E33" w:rsidRPr="00A13492" w:rsidRDefault="006F4E33" w:rsidP="006F4E33">
      <w:pPr>
        <w:jc w:val="both"/>
        <w:rPr>
          <w:rFonts w:ascii="Arial" w:eastAsia="Times New Roman" w:hAnsi="Arial" w:cs="Arial"/>
          <w:color w:val="006600"/>
          <w:lang w:eastAsia="de-DE"/>
        </w:rPr>
      </w:pPr>
      <w:r w:rsidRPr="00A13492">
        <w:rPr>
          <w:rFonts w:ascii="Arial" w:eastAsia="Times New Roman" w:hAnsi="Arial" w:cs="Arial"/>
          <w:color w:val="006600"/>
          <w:lang w:eastAsia="de-DE"/>
        </w:rPr>
        <w:t>Optional:</w:t>
      </w:r>
    </w:p>
    <w:p w14:paraId="13A57781" w14:textId="77777777" w:rsidR="006F4E33" w:rsidRPr="00A13492" w:rsidRDefault="006F4E33" w:rsidP="006F4E33">
      <w:pPr>
        <w:jc w:val="both"/>
        <w:rPr>
          <w:rFonts w:ascii="Arial" w:eastAsia="Times New Roman" w:hAnsi="Arial" w:cs="Arial"/>
          <w:color w:val="006600"/>
          <w:lang w:eastAsia="de-DE"/>
        </w:rPr>
      </w:pPr>
      <w:r w:rsidRPr="00A13492">
        <w:rPr>
          <w:rFonts w:ascii="Arial" w:eastAsia="Times New Roman" w:hAnsi="Arial" w:cs="Arial"/>
          <w:color w:val="006600"/>
          <w:lang w:eastAsia="de-DE"/>
        </w:rPr>
        <w:t>Sonstige Beträge</w:t>
      </w:r>
    </w:p>
    <w:p w14:paraId="4DE64D01" w14:textId="77777777" w:rsidR="006F4E33" w:rsidRPr="00A13492" w:rsidRDefault="006F4E33" w:rsidP="006F4E33">
      <w:pPr>
        <w:jc w:val="both"/>
        <w:rPr>
          <w:rFonts w:ascii="Arial" w:eastAsia="Times New Roman" w:hAnsi="Arial" w:cs="Arial"/>
          <w:color w:val="006600"/>
          <w:lang w:eastAsia="de-DE"/>
        </w:rPr>
      </w:pPr>
      <w:r w:rsidRPr="00A13492">
        <w:rPr>
          <w:rFonts w:ascii="Arial" w:eastAsia="Times New Roman" w:hAnsi="Arial" w:cs="Arial"/>
          <w:color w:val="006600"/>
          <w:lang w:eastAsia="de-DE"/>
        </w:rPr>
        <w:t>Einsatzpauschale</w:t>
      </w:r>
    </w:p>
    <w:p w14:paraId="17250199" w14:textId="77777777" w:rsidR="006F4E33" w:rsidRPr="00A13492" w:rsidRDefault="006F4E33" w:rsidP="006F4E33">
      <w:pPr>
        <w:jc w:val="both"/>
        <w:rPr>
          <w:rFonts w:ascii="Arial" w:eastAsia="Times New Roman" w:hAnsi="Arial" w:cs="Arial"/>
          <w:color w:val="006600"/>
          <w:lang w:eastAsia="de-DE"/>
        </w:rPr>
      </w:pPr>
      <w:r w:rsidRPr="00A13492">
        <w:rPr>
          <w:rFonts w:ascii="Arial" w:eastAsia="Times New Roman" w:hAnsi="Arial" w:cs="Arial"/>
          <w:color w:val="006600"/>
          <w:lang w:eastAsia="de-DE"/>
        </w:rPr>
        <w:t>Kürzungsregelungen</w:t>
      </w:r>
    </w:p>
    <w:p w14:paraId="53D51A46" w14:textId="28AD234A" w:rsidR="006F4E33" w:rsidRPr="00A13492" w:rsidRDefault="006F4E33" w:rsidP="006F4E33">
      <w:pPr>
        <w:jc w:val="center"/>
        <w:rPr>
          <w:rFonts w:ascii="Arial" w:hAnsi="Arial" w:cs="Arial"/>
          <w:b/>
        </w:rPr>
      </w:pPr>
      <w:r w:rsidRPr="00A13492">
        <w:rPr>
          <w:rFonts w:ascii="Arial" w:hAnsi="Arial" w:cs="Arial"/>
          <w:b/>
        </w:rPr>
        <w:t>§ 8</w:t>
      </w:r>
    </w:p>
    <w:p w14:paraId="315DBF3B" w14:textId="77777777" w:rsidR="006F4E33" w:rsidRPr="00A13492" w:rsidRDefault="006F4E33" w:rsidP="006F4E33">
      <w:pPr>
        <w:jc w:val="center"/>
        <w:rPr>
          <w:rFonts w:ascii="Arial" w:hAnsi="Arial" w:cs="Arial"/>
          <w:b/>
        </w:rPr>
      </w:pPr>
      <w:r w:rsidRPr="00A13492">
        <w:rPr>
          <w:rFonts w:ascii="Arial" w:hAnsi="Arial" w:cs="Arial"/>
          <w:b/>
        </w:rPr>
        <w:t>Ausschluss der Schiedsfähigkeit</w:t>
      </w:r>
    </w:p>
    <w:p w14:paraId="747DFF11" w14:textId="77777777" w:rsidR="006F4E33" w:rsidRPr="00A13492" w:rsidRDefault="006F4E33" w:rsidP="006F4E33">
      <w:pPr>
        <w:jc w:val="both"/>
        <w:rPr>
          <w:rFonts w:ascii="Arial" w:hAnsi="Arial" w:cs="Arial"/>
        </w:rPr>
      </w:pPr>
      <w:r w:rsidRPr="00A13492">
        <w:rPr>
          <w:rFonts w:ascii="Arial" w:hAnsi="Arial" w:cs="Arial"/>
        </w:rPr>
        <w:t>Aufgrund der Transformation der bisher vereinbarten Leistungen der Eingliederungshilfe wird für diese Vereinbarung einvernehmlich auf die Anrufung der Schiedsstelle nach § 126 Abs. 2 SGB IX verzichtet. Dies gilt nicht für § 129 Abs. 1 S. 3 SGB IX.</w:t>
      </w:r>
    </w:p>
    <w:p w14:paraId="20AF17B4" w14:textId="77777777" w:rsidR="006F4E33" w:rsidRPr="00A13492" w:rsidRDefault="006F4E33" w:rsidP="006F4E33">
      <w:pPr>
        <w:jc w:val="both"/>
        <w:rPr>
          <w:rFonts w:ascii="Arial" w:hAnsi="Arial" w:cs="Arial"/>
        </w:rPr>
      </w:pPr>
    </w:p>
    <w:p w14:paraId="782D16D9" w14:textId="1E1062E8" w:rsidR="006F4E33" w:rsidRPr="00A13492" w:rsidRDefault="006F4E33" w:rsidP="006F4E33">
      <w:pPr>
        <w:jc w:val="center"/>
        <w:rPr>
          <w:rFonts w:ascii="Arial" w:hAnsi="Arial" w:cs="Arial"/>
          <w:b/>
        </w:rPr>
      </w:pPr>
      <w:r w:rsidRPr="00A13492">
        <w:rPr>
          <w:rFonts w:ascii="Arial" w:hAnsi="Arial" w:cs="Arial"/>
          <w:b/>
        </w:rPr>
        <w:t>§ 9</w:t>
      </w:r>
    </w:p>
    <w:p w14:paraId="74D28774" w14:textId="77777777" w:rsidR="006F4E33" w:rsidRPr="00A13492" w:rsidRDefault="006F4E33" w:rsidP="006F4E33">
      <w:pPr>
        <w:jc w:val="center"/>
        <w:rPr>
          <w:rFonts w:ascii="Arial" w:hAnsi="Arial" w:cs="Arial"/>
          <w:b/>
        </w:rPr>
      </w:pPr>
      <w:r w:rsidRPr="00A13492">
        <w:rPr>
          <w:rFonts w:ascii="Arial" w:hAnsi="Arial" w:cs="Arial"/>
          <w:b/>
        </w:rPr>
        <w:t>Datenschutz</w:t>
      </w:r>
    </w:p>
    <w:p w14:paraId="4BA35A76" w14:textId="77777777" w:rsidR="006F4E33" w:rsidRPr="00A13492" w:rsidRDefault="006F4E33" w:rsidP="006F4E33">
      <w:pPr>
        <w:jc w:val="both"/>
        <w:rPr>
          <w:rFonts w:ascii="Arial" w:hAnsi="Arial" w:cs="Arial"/>
        </w:rPr>
      </w:pPr>
      <w:r w:rsidRPr="00A13492">
        <w:rPr>
          <w:rFonts w:ascii="Arial" w:hAnsi="Arial" w:cs="Arial"/>
        </w:rPr>
        <w:t xml:space="preserve">Im Kontext der vertraglichen Ausgestaltung und Umsetzung des SGB IX ist eine Datenverarbeitung zulässig, wenn diese zur Erfüllung des Vertrages nach §§ 123 ff. SGB IX oder für die Durchführung vorvertraglicher Maßnahmen, die auf Antrag einer natürlichen oder juristischen Person erfolgen, erforderlich ist. Hiervon sind die Verarbeitungen zur Erfüllung vertraglich begründeter Haupt- und Nebenpflichten erfasst. In der weitergehenden Beurteilung sind die konkreten datenschutzrechtlichen Bestimmungen der DSGVO und der entsprechenden bundes- und landesrechtlichen Regelungen sowie Regelungen im Sinne des Artikel 91 DSGVO einschlägig. </w:t>
      </w:r>
    </w:p>
    <w:p w14:paraId="54D23B4E" w14:textId="77777777" w:rsidR="006F4E33" w:rsidRPr="00A13492" w:rsidRDefault="006F4E33" w:rsidP="006F4E33">
      <w:pPr>
        <w:jc w:val="both"/>
        <w:rPr>
          <w:rFonts w:ascii="Arial" w:hAnsi="Arial" w:cs="Arial"/>
        </w:rPr>
      </w:pPr>
    </w:p>
    <w:p w14:paraId="203A0265" w14:textId="19C43272" w:rsidR="006F4E33" w:rsidRPr="00A13492" w:rsidRDefault="006F4E33" w:rsidP="006F4E33">
      <w:pPr>
        <w:jc w:val="center"/>
        <w:rPr>
          <w:rFonts w:ascii="Arial" w:hAnsi="Arial" w:cs="Arial"/>
          <w:b/>
        </w:rPr>
      </w:pPr>
      <w:r w:rsidRPr="00A13492">
        <w:rPr>
          <w:rFonts w:ascii="Arial" w:hAnsi="Arial" w:cs="Arial"/>
          <w:b/>
        </w:rPr>
        <w:t>§ 10</w:t>
      </w:r>
    </w:p>
    <w:p w14:paraId="6C7A951C" w14:textId="77777777" w:rsidR="006F4E33" w:rsidRPr="00A13492" w:rsidRDefault="006F4E33" w:rsidP="006F4E33">
      <w:pPr>
        <w:jc w:val="center"/>
        <w:rPr>
          <w:rFonts w:ascii="Arial" w:hAnsi="Arial" w:cs="Arial"/>
          <w:b/>
        </w:rPr>
      </w:pPr>
      <w:r w:rsidRPr="00A13492">
        <w:rPr>
          <w:rFonts w:ascii="Arial" w:hAnsi="Arial" w:cs="Arial"/>
          <w:b/>
        </w:rPr>
        <w:t>Inkrafttreten, Vereinbarungszeitraum</w:t>
      </w:r>
    </w:p>
    <w:p w14:paraId="35B74AC2" w14:textId="77777777" w:rsidR="006F4E33" w:rsidRPr="00A13492" w:rsidRDefault="006F4E33" w:rsidP="00434BF0">
      <w:pPr>
        <w:pStyle w:val="Listenabsatz"/>
        <w:numPr>
          <w:ilvl w:val="0"/>
          <w:numId w:val="19"/>
        </w:numPr>
        <w:spacing w:after="120"/>
        <w:ind w:left="357" w:hanging="357"/>
        <w:contextualSpacing w:val="0"/>
        <w:jc w:val="both"/>
        <w:rPr>
          <w:rFonts w:ascii="Arial" w:hAnsi="Arial" w:cs="Arial"/>
        </w:rPr>
      </w:pPr>
      <w:r w:rsidRPr="00A13492">
        <w:rPr>
          <w:rFonts w:ascii="Arial" w:hAnsi="Arial" w:cs="Arial"/>
        </w:rPr>
        <w:t>Dieser Vertrag tritt am 01.01.2022 in Kraft.</w:t>
      </w:r>
    </w:p>
    <w:p w14:paraId="53BBCA6B" w14:textId="77777777" w:rsidR="006F4E33" w:rsidRPr="00A13492" w:rsidRDefault="006F4E33" w:rsidP="00434BF0">
      <w:pPr>
        <w:pStyle w:val="Listenabsatz"/>
        <w:numPr>
          <w:ilvl w:val="0"/>
          <w:numId w:val="19"/>
        </w:numPr>
        <w:spacing w:after="120"/>
        <w:ind w:left="357" w:hanging="357"/>
        <w:contextualSpacing w:val="0"/>
        <w:jc w:val="both"/>
        <w:rPr>
          <w:rFonts w:ascii="Arial" w:hAnsi="Arial" w:cs="Arial"/>
        </w:rPr>
      </w:pPr>
      <w:r w:rsidRPr="00A13492">
        <w:rPr>
          <w:rFonts w:ascii="Arial" w:hAnsi="Arial" w:cs="Arial"/>
        </w:rPr>
        <w:t>Dieser Vertrag endet regulär am 31.12.2022.</w:t>
      </w:r>
    </w:p>
    <w:p w14:paraId="665151D2" w14:textId="77777777" w:rsidR="006F4E33" w:rsidRPr="00A13492" w:rsidRDefault="006F4E33" w:rsidP="00434BF0">
      <w:pPr>
        <w:pStyle w:val="Listenabsatz"/>
        <w:numPr>
          <w:ilvl w:val="0"/>
          <w:numId w:val="19"/>
        </w:numPr>
        <w:spacing w:after="120"/>
        <w:ind w:left="357" w:hanging="357"/>
        <w:contextualSpacing w:val="0"/>
        <w:jc w:val="both"/>
        <w:rPr>
          <w:rFonts w:ascii="Arial" w:hAnsi="Arial" w:cs="Arial"/>
        </w:rPr>
      </w:pPr>
      <w:r w:rsidRPr="00A13492">
        <w:rPr>
          <w:rFonts w:ascii="Arial" w:hAnsi="Arial" w:cs="Arial"/>
        </w:rPr>
        <w:lastRenderedPageBreak/>
        <w:t>Eine Weitergeltung dieses Vertrags wird grundsätzlich von keiner Vertragspartei gewünscht. Die Vertragsparteien sind sich folglich einig, dass nach dem zeitlichen Ablauf dieses Vertrags keine Rechtsfolgen aus diesem Vertrag abgeleitet werden können. Wenn nach übereinstimmender Willenserklärung der Vertragsparteien zusätzliche Zeit für den Abschluss von Verhandlungen notwendig ist und Aussicht besteht, den Transformationsprozess zu beenden, kann die Laufzeit längstens um weitere 12 Monate verlängert werden. Dies bedarf einer entsprechenden Aufforderung durch einen Vertragspartner bis zum 30.11.2022 und einer ergänzenden schriftlichen Vereinbarung über die Verlängerung bis zum 31.12.2022.</w:t>
      </w:r>
    </w:p>
    <w:p w14:paraId="58BCD528" w14:textId="77777777" w:rsidR="006F4E33" w:rsidRPr="00A13492" w:rsidRDefault="006F4E33" w:rsidP="00FC4A9C">
      <w:pPr>
        <w:pStyle w:val="Listenabsatz"/>
        <w:numPr>
          <w:ilvl w:val="0"/>
          <w:numId w:val="19"/>
        </w:numPr>
        <w:spacing w:after="160"/>
        <w:jc w:val="both"/>
        <w:rPr>
          <w:rFonts w:ascii="Arial" w:hAnsi="Arial" w:cs="Arial"/>
        </w:rPr>
      </w:pPr>
      <w:r w:rsidRPr="00A13492">
        <w:rPr>
          <w:rFonts w:ascii="Arial" w:hAnsi="Arial" w:cs="Arial"/>
        </w:rPr>
        <w:t>Kommt vor Ablauf des Vereinbarungszeitraums des Vertrages eine Vereinbarung nach § 125 SGB IX bzw. § 134 SGB IX zustande, wird die Transformationsvereinbarung ab dem Geltungszeitpunkt der Vereinbarung gegenstandslos.</w:t>
      </w:r>
    </w:p>
    <w:p w14:paraId="5F4A40A3" w14:textId="77777777" w:rsidR="006F4E33" w:rsidRPr="00A13492" w:rsidRDefault="006F4E33" w:rsidP="006F4E33">
      <w:pPr>
        <w:rPr>
          <w:rFonts w:ascii="Arial" w:hAnsi="Arial" w:cs="Arial"/>
        </w:rPr>
      </w:pPr>
    </w:p>
    <w:p w14:paraId="3E9E96A4" w14:textId="43EAB7E3" w:rsidR="006F4E33" w:rsidRPr="00A13492" w:rsidRDefault="006F4E33" w:rsidP="006F4E33">
      <w:pPr>
        <w:jc w:val="center"/>
        <w:rPr>
          <w:rFonts w:ascii="Arial" w:hAnsi="Arial" w:cs="Arial"/>
          <w:b/>
        </w:rPr>
      </w:pPr>
      <w:r w:rsidRPr="00A13492">
        <w:rPr>
          <w:rFonts w:ascii="Arial" w:hAnsi="Arial" w:cs="Arial"/>
          <w:b/>
        </w:rPr>
        <w:t>§ 11</w:t>
      </w:r>
    </w:p>
    <w:p w14:paraId="6505DADB" w14:textId="77777777" w:rsidR="006F4E33" w:rsidRPr="00A13492" w:rsidRDefault="006F4E33" w:rsidP="006F4E33">
      <w:pPr>
        <w:jc w:val="center"/>
        <w:rPr>
          <w:rFonts w:ascii="Arial" w:hAnsi="Arial" w:cs="Arial"/>
          <w:b/>
        </w:rPr>
      </w:pPr>
      <w:r w:rsidRPr="00A13492">
        <w:rPr>
          <w:rFonts w:ascii="Arial" w:hAnsi="Arial" w:cs="Arial"/>
          <w:b/>
        </w:rPr>
        <w:t>Salvatorische Klausel</w:t>
      </w:r>
    </w:p>
    <w:p w14:paraId="2CA9F620" w14:textId="71545261" w:rsidR="006F4E33" w:rsidRPr="00A13492" w:rsidRDefault="006F4E33" w:rsidP="00FC4A9C">
      <w:pPr>
        <w:jc w:val="both"/>
        <w:rPr>
          <w:rFonts w:ascii="Arial" w:hAnsi="Arial" w:cs="Arial"/>
        </w:rPr>
      </w:pPr>
      <w:r w:rsidRPr="00A13492">
        <w:rPr>
          <w:rFonts w:ascii="Arial" w:hAnsi="Arial" w:cs="Arial"/>
        </w:rPr>
        <w:t xml:space="preserve">Sollte eine der Bestimmungen dieses Vertrages nichtig oder unwirksam sein, so wird die Wirksamkeit des Vertrages im Übrigen davon nicht berührt. Die nichtige und unwirksame Bestimmung wird durch eine dem Willen der Vertragsparteien am nächsten kommende, wirksame Bestimmung ersetzt. </w:t>
      </w:r>
    </w:p>
    <w:p w14:paraId="720B00A0" w14:textId="77777777" w:rsidR="00A052C9" w:rsidRPr="00A13492" w:rsidRDefault="00A052C9" w:rsidP="00A052C9">
      <w:pPr>
        <w:pStyle w:val="Formatvorlage1"/>
        <w:tabs>
          <w:tab w:val="left" w:pos="709"/>
        </w:tabs>
        <w:jc w:val="both"/>
        <w:rPr>
          <w:sz w:val="22"/>
          <w:szCs w:val="22"/>
        </w:rPr>
      </w:pPr>
    </w:p>
    <w:p w14:paraId="2B23F276" w14:textId="12837CE2" w:rsidR="00A052C9" w:rsidRPr="00A13492" w:rsidRDefault="00A052C9" w:rsidP="00A052C9">
      <w:pPr>
        <w:pStyle w:val="Formatvorlage1"/>
        <w:tabs>
          <w:tab w:val="left" w:pos="709"/>
        </w:tabs>
        <w:jc w:val="both"/>
        <w:rPr>
          <w:sz w:val="22"/>
          <w:szCs w:val="22"/>
        </w:rPr>
      </w:pPr>
      <w:r w:rsidRPr="00A13492">
        <w:rPr>
          <w:sz w:val="22"/>
          <w:szCs w:val="22"/>
        </w:rPr>
        <w:t xml:space="preserve">Kiel, </w:t>
      </w:r>
      <w:r w:rsidRPr="00A13492">
        <w:rPr>
          <w:color w:val="FF0000"/>
          <w:sz w:val="22"/>
          <w:szCs w:val="22"/>
        </w:rPr>
        <w:t>[Datum]</w:t>
      </w:r>
      <w:r w:rsidRPr="00A13492">
        <w:rPr>
          <w:sz w:val="22"/>
          <w:szCs w:val="22"/>
        </w:rPr>
        <w:tab/>
      </w:r>
      <w:r w:rsidRPr="00A13492">
        <w:rPr>
          <w:sz w:val="22"/>
          <w:szCs w:val="22"/>
        </w:rPr>
        <w:tab/>
      </w:r>
      <w:r w:rsidRPr="00A13492">
        <w:rPr>
          <w:sz w:val="22"/>
          <w:szCs w:val="22"/>
        </w:rPr>
        <w:tab/>
      </w:r>
      <w:r w:rsidRPr="00A13492">
        <w:rPr>
          <w:sz w:val="22"/>
          <w:szCs w:val="22"/>
        </w:rPr>
        <w:tab/>
      </w:r>
      <w:r w:rsidRPr="00A13492">
        <w:rPr>
          <w:sz w:val="22"/>
          <w:szCs w:val="22"/>
        </w:rPr>
        <w:tab/>
      </w:r>
      <w:r w:rsidRPr="00A13492">
        <w:rPr>
          <w:sz w:val="22"/>
          <w:szCs w:val="22"/>
        </w:rPr>
        <w:tab/>
      </w:r>
      <w:r w:rsidRPr="00A13492">
        <w:rPr>
          <w:color w:val="FF0000"/>
          <w:sz w:val="22"/>
          <w:szCs w:val="22"/>
        </w:rPr>
        <w:t>[Ort, Datum]</w:t>
      </w:r>
    </w:p>
    <w:p w14:paraId="1D1967EB" w14:textId="77777777" w:rsidR="00A052C9" w:rsidRPr="00A13492" w:rsidRDefault="00A052C9" w:rsidP="00A052C9">
      <w:pPr>
        <w:pStyle w:val="Formatvorlage1"/>
        <w:tabs>
          <w:tab w:val="left" w:pos="709"/>
        </w:tabs>
        <w:jc w:val="both"/>
        <w:rPr>
          <w:sz w:val="22"/>
          <w:szCs w:val="22"/>
        </w:rPr>
      </w:pPr>
    </w:p>
    <w:p w14:paraId="72B46E0C" w14:textId="77777777" w:rsidR="00A052C9" w:rsidRPr="00A13492" w:rsidRDefault="00A052C9" w:rsidP="00A052C9">
      <w:pPr>
        <w:pStyle w:val="Formatvorlage1"/>
        <w:tabs>
          <w:tab w:val="left" w:pos="709"/>
        </w:tabs>
        <w:jc w:val="both"/>
        <w:rPr>
          <w:color w:val="FF0000"/>
          <w:sz w:val="22"/>
          <w:szCs w:val="22"/>
        </w:rPr>
      </w:pPr>
      <w:r w:rsidRPr="00A13492">
        <w:rPr>
          <w:sz w:val="22"/>
          <w:szCs w:val="22"/>
        </w:rPr>
        <w:t>Koordinierungsstelle soziale Hilfen</w:t>
      </w:r>
      <w:r w:rsidRPr="00A13492">
        <w:rPr>
          <w:sz w:val="22"/>
          <w:szCs w:val="22"/>
        </w:rPr>
        <w:tab/>
      </w:r>
      <w:r w:rsidRPr="00A13492">
        <w:rPr>
          <w:sz w:val="22"/>
          <w:szCs w:val="22"/>
        </w:rPr>
        <w:tab/>
      </w:r>
      <w:r w:rsidRPr="00A13492">
        <w:rPr>
          <w:sz w:val="22"/>
          <w:szCs w:val="22"/>
        </w:rPr>
        <w:tab/>
      </w:r>
      <w:r w:rsidRPr="00A13492">
        <w:rPr>
          <w:color w:val="FF0000"/>
          <w:sz w:val="22"/>
          <w:szCs w:val="22"/>
        </w:rPr>
        <w:t>[Trägername]</w:t>
      </w:r>
    </w:p>
    <w:p w14:paraId="0EEEADBC" w14:textId="77777777" w:rsidR="00A052C9" w:rsidRPr="00A13492" w:rsidRDefault="00A052C9" w:rsidP="00A052C9">
      <w:pPr>
        <w:pStyle w:val="Formatvorlage1"/>
        <w:tabs>
          <w:tab w:val="left" w:pos="709"/>
        </w:tabs>
        <w:jc w:val="both"/>
        <w:rPr>
          <w:sz w:val="22"/>
          <w:szCs w:val="22"/>
        </w:rPr>
      </w:pPr>
      <w:r w:rsidRPr="00A13492">
        <w:rPr>
          <w:sz w:val="22"/>
          <w:szCs w:val="22"/>
        </w:rPr>
        <w:t>der schleswig-holsteinischen Kreise</w:t>
      </w:r>
      <w:r w:rsidRPr="00A13492">
        <w:rPr>
          <w:sz w:val="22"/>
          <w:szCs w:val="22"/>
        </w:rPr>
        <w:tab/>
      </w:r>
      <w:r w:rsidRPr="00A13492">
        <w:rPr>
          <w:sz w:val="22"/>
          <w:szCs w:val="22"/>
        </w:rPr>
        <w:tab/>
      </w:r>
      <w:r w:rsidRPr="00A13492">
        <w:rPr>
          <w:sz w:val="22"/>
          <w:szCs w:val="22"/>
        </w:rPr>
        <w:tab/>
      </w:r>
    </w:p>
    <w:p w14:paraId="758BC402" w14:textId="77777777" w:rsidR="00A052C9" w:rsidRPr="00A13492" w:rsidRDefault="00A052C9" w:rsidP="00A052C9">
      <w:pPr>
        <w:pStyle w:val="Formatvorlage1"/>
        <w:tabs>
          <w:tab w:val="left" w:pos="709"/>
        </w:tabs>
        <w:jc w:val="both"/>
        <w:rPr>
          <w:sz w:val="22"/>
          <w:szCs w:val="22"/>
        </w:rPr>
      </w:pPr>
      <w:r w:rsidRPr="00A13492">
        <w:rPr>
          <w:sz w:val="22"/>
          <w:szCs w:val="22"/>
        </w:rPr>
        <w:t>Anstalt des öffentlichen Rechts</w:t>
      </w:r>
    </w:p>
    <w:p w14:paraId="0DEB8235" w14:textId="77777777" w:rsidR="00A052C9" w:rsidRPr="00A13492" w:rsidRDefault="00A052C9" w:rsidP="00A052C9">
      <w:pPr>
        <w:pStyle w:val="Formatvorlage1"/>
        <w:tabs>
          <w:tab w:val="left" w:pos="709"/>
        </w:tabs>
        <w:jc w:val="both"/>
        <w:rPr>
          <w:sz w:val="22"/>
          <w:szCs w:val="22"/>
        </w:rPr>
      </w:pPr>
      <w:r w:rsidRPr="00A13492">
        <w:rPr>
          <w:sz w:val="22"/>
          <w:szCs w:val="22"/>
        </w:rPr>
        <w:t>Im Auftrag</w:t>
      </w:r>
    </w:p>
    <w:p w14:paraId="1EEED9F0" w14:textId="77777777" w:rsidR="00A052C9" w:rsidRPr="00A13492" w:rsidRDefault="00A052C9" w:rsidP="00A052C9">
      <w:pPr>
        <w:pStyle w:val="Formatvorlage1"/>
        <w:jc w:val="both"/>
        <w:rPr>
          <w:sz w:val="22"/>
          <w:szCs w:val="22"/>
        </w:rPr>
      </w:pPr>
    </w:p>
    <w:p w14:paraId="4C2B85E2" w14:textId="77777777" w:rsidR="00A052C9" w:rsidRPr="00A13492" w:rsidRDefault="00A052C9" w:rsidP="00A052C9">
      <w:pPr>
        <w:pStyle w:val="Formatvorlage1"/>
        <w:jc w:val="both"/>
        <w:rPr>
          <w:sz w:val="22"/>
          <w:szCs w:val="22"/>
        </w:rPr>
      </w:pPr>
    </w:p>
    <w:p w14:paraId="3CBC03B2" w14:textId="77777777" w:rsidR="00A052C9" w:rsidRPr="00A13492" w:rsidRDefault="00A052C9" w:rsidP="00A052C9">
      <w:pPr>
        <w:pStyle w:val="Formatvorlage1"/>
        <w:jc w:val="both"/>
        <w:rPr>
          <w:sz w:val="22"/>
          <w:szCs w:val="22"/>
        </w:rPr>
      </w:pPr>
    </w:p>
    <w:p w14:paraId="13E6A047" w14:textId="77777777" w:rsidR="00A052C9" w:rsidRPr="00A13492" w:rsidRDefault="00A052C9" w:rsidP="00A052C9">
      <w:pPr>
        <w:pStyle w:val="Formatvorlage1"/>
        <w:jc w:val="both"/>
        <w:rPr>
          <w:sz w:val="22"/>
          <w:szCs w:val="22"/>
        </w:rPr>
      </w:pPr>
    </w:p>
    <w:p w14:paraId="119F8AC1" w14:textId="77777777" w:rsidR="00A052C9" w:rsidRPr="00A13492" w:rsidRDefault="00A052C9" w:rsidP="00A052C9">
      <w:pPr>
        <w:pStyle w:val="Formatvorlage1"/>
        <w:jc w:val="both"/>
        <w:rPr>
          <w:sz w:val="22"/>
          <w:szCs w:val="22"/>
          <w:u w:val="single"/>
        </w:rPr>
      </w:pPr>
      <w:r w:rsidRPr="00A13492">
        <w:rPr>
          <w:sz w:val="22"/>
          <w:szCs w:val="22"/>
        </w:rPr>
        <w:t>_____________________________</w:t>
      </w:r>
      <w:r w:rsidRPr="00A13492">
        <w:rPr>
          <w:sz w:val="22"/>
          <w:szCs w:val="22"/>
        </w:rPr>
        <w:tab/>
      </w:r>
      <w:r w:rsidRPr="00A13492">
        <w:rPr>
          <w:sz w:val="22"/>
          <w:szCs w:val="22"/>
        </w:rPr>
        <w:tab/>
      </w:r>
      <w:r w:rsidRPr="00A13492">
        <w:rPr>
          <w:sz w:val="22"/>
          <w:szCs w:val="22"/>
          <w:u w:val="single"/>
        </w:rPr>
        <w:tab/>
      </w:r>
      <w:r w:rsidRPr="00A13492">
        <w:rPr>
          <w:sz w:val="22"/>
          <w:szCs w:val="22"/>
          <w:u w:val="single"/>
        </w:rPr>
        <w:tab/>
      </w:r>
      <w:r w:rsidRPr="00A13492">
        <w:rPr>
          <w:sz w:val="22"/>
          <w:szCs w:val="22"/>
          <w:u w:val="single"/>
        </w:rPr>
        <w:tab/>
      </w:r>
      <w:r w:rsidRPr="00A13492">
        <w:rPr>
          <w:sz w:val="22"/>
          <w:szCs w:val="22"/>
          <w:u w:val="single"/>
        </w:rPr>
        <w:tab/>
      </w:r>
      <w:r w:rsidRPr="00A13492">
        <w:rPr>
          <w:sz w:val="22"/>
          <w:szCs w:val="22"/>
          <w:u w:val="single"/>
        </w:rPr>
        <w:tab/>
      </w:r>
    </w:p>
    <w:p w14:paraId="309AC21D" w14:textId="77777777" w:rsidR="00A052C9" w:rsidRPr="00A13492" w:rsidRDefault="00A052C9" w:rsidP="00A052C9">
      <w:pPr>
        <w:pStyle w:val="Formatvorlage1"/>
        <w:jc w:val="both"/>
        <w:rPr>
          <w:sz w:val="22"/>
          <w:szCs w:val="22"/>
        </w:rPr>
      </w:pPr>
      <w:r w:rsidRPr="00A13492">
        <w:rPr>
          <w:sz w:val="22"/>
          <w:szCs w:val="22"/>
        </w:rPr>
        <w:t xml:space="preserve">      </w:t>
      </w:r>
      <w:bookmarkStart w:id="7" w:name="Text1"/>
      <w:r w:rsidRPr="00A13492">
        <w:rPr>
          <w:sz w:val="22"/>
          <w:szCs w:val="22"/>
        </w:rPr>
        <w:fldChar w:fldCharType="begin">
          <w:ffData>
            <w:name w:val="Text1"/>
            <w:enabled/>
            <w:calcOnExit w:val="0"/>
            <w:textInput/>
          </w:ffData>
        </w:fldChar>
      </w:r>
      <w:r w:rsidRPr="00A13492">
        <w:rPr>
          <w:sz w:val="22"/>
          <w:szCs w:val="22"/>
        </w:rPr>
        <w:instrText xml:space="preserve"> FORMTEXT </w:instrText>
      </w:r>
      <w:r w:rsidRPr="00A13492">
        <w:rPr>
          <w:sz w:val="22"/>
          <w:szCs w:val="22"/>
        </w:rPr>
      </w:r>
      <w:r w:rsidRPr="00A13492">
        <w:rPr>
          <w:sz w:val="22"/>
          <w:szCs w:val="22"/>
        </w:rPr>
        <w:fldChar w:fldCharType="separate"/>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sz w:val="22"/>
          <w:szCs w:val="22"/>
        </w:rPr>
        <w:fldChar w:fldCharType="end"/>
      </w:r>
      <w:bookmarkEnd w:id="7"/>
      <w:r w:rsidRPr="00A13492">
        <w:rPr>
          <w:sz w:val="22"/>
          <w:szCs w:val="22"/>
        </w:rPr>
        <w:tab/>
      </w:r>
      <w:bookmarkStart w:id="8" w:name="Text2"/>
      <w:r w:rsidRPr="00A13492">
        <w:rPr>
          <w:sz w:val="22"/>
          <w:szCs w:val="22"/>
        </w:rPr>
        <w:tab/>
      </w:r>
      <w:r w:rsidRPr="00A13492">
        <w:rPr>
          <w:sz w:val="22"/>
          <w:szCs w:val="22"/>
        </w:rPr>
        <w:fldChar w:fldCharType="begin">
          <w:ffData>
            <w:name w:val="Text2"/>
            <w:enabled/>
            <w:calcOnExit w:val="0"/>
            <w:textInput/>
          </w:ffData>
        </w:fldChar>
      </w:r>
      <w:r w:rsidRPr="00A13492">
        <w:rPr>
          <w:sz w:val="22"/>
          <w:szCs w:val="22"/>
        </w:rPr>
        <w:instrText xml:space="preserve"> FORMTEXT </w:instrText>
      </w:r>
      <w:r w:rsidRPr="00A13492">
        <w:rPr>
          <w:sz w:val="22"/>
          <w:szCs w:val="22"/>
        </w:rPr>
      </w:r>
      <w:r w:rsidRPr="00A13492">
        <w:rPr>
          <w:sz w:val="22"/>
          <w:szCs w:val="22"/>
        </w:rPr>
        <w:fldChar w:fldCharType="separate"/>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sz w:val="22"/>
          <w:szCs w:val="22"/>
        </w:rPr>
        <w:fldChar w:fldCharType="end"/>
      </w:r>
      <w:bookmarkEnd w:id="8"/>
      <w:r w:rsidRPr="00A13492">
        <w:rPr>
          <w:sz w:val="22"/>
          <w:szCs w:val="22"/>
        </w:rPr>
        <w:tab/>
      </w:r>
      <w:r w:rsidRPr="00A13492">
        <w:rPr>
          <w:sz w:val="22"/>
          <w:szCs w:val="22"/>
        </w:rPr>
        <w:tab/>
      </w:r>
      <w:r w:rsidRPr="00A13492">
        <w:rPr>
          <w:sz w:val="22"/>
          <w:szCs w:val="22"/>
        </w:rPr>
        <w:tab/>
      </w:r>
      <w:r w:rsidRPr="00A13492">
        <w:rPr>
          <w:sz w:val="22"/>
          <w:szCs w:val="22"/>
        </w:rPr>
        <w:tab/>
      </w:r>
      <w:r w:rsidRPr="00A13492">
        <w:rPr>
          <w:sz w:val="22"/>
          <w:szCs w:val="22"/>
        </w:rPr>
        <w:tab/>
      </w:r>
      <w:bookmarkStart w:id="9" w:name="Text3"/>
      <w:r w:rsidRPr="00A13492">
        <w:rPr>
          <w:sz w:val="22"/>
          <w:szCs w:val="22"/>
        </w:rPr>
        <w:fldChar w:fldCharType="begin">
          <w:ffData>
            <w:name w:val="Text3"/>
            <w:enabled/>
            <w:calcOnExit w:val="0"/>
            <w:textInput/>
          </w:ffData>
        </w:fldChar>
      </w:r>
      <w:r w:rsidRPr="00A13492">
        <w:rPr>
          <w:sz w:val="22"/>
          <w:szCs w:val="22"/>
        </w:rPr>
        <w:instrText xml:space="preserve"> FORMTEXT </w:instrText>
      </w:r>
      <w:r w:rsidRPr="00A13492">
        <w:rPr>
          <w:sz w:val="22"/>
          <w:szCs w:val="22"/>
        </w:rPr>
      </w:r>
      <w:r w:rsidRPr="00A13492">
        <w:rPr>
          <w:sz w:val="22"/>
          <w:szCs w:val="22"/>
        </w:rPr>
        <w:fldChar w:fldCharType="separate"/>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sz w:val="22"/>
          <w:szCs w:val="22"/>
        </w:rPr>
        <w:fldChar w:fldCharType="end"/>
      </w:r>
      <w:bookmarkEnd w:id="9"/>
      <w:r w:rsidRPr="00A13492">
        <w:rPr>
          <w:sz w:val="22"/>
          <w:szCs w:val="22"/>
        </w:rPr>
        <w:tab/>
      </w:r>
      <w:r w:rsidRPr="00A13492">
        <w:rPr>
          <w:sz w:val="22"/>
          <w:szCs w:val="22"/>
        </w:rPr>
        <w:tab/>
      </w:r>
      <w:r w:rsidRPr="00A13492">
        <w:rPr>
          <w:sz w:val="22"/>
          <w:szCs w:val="22"/>
        </w:rPr>
        <w:tab/>
      </w:r>
      <w:r w:rsidRPr="00A13492">
        <w:rPr>
          <w:sz w:val="22"/>
          <w:szCs w:val="22"/>
        </w:rPr>
        <w:fldChar w:fldCharType="begin">
          <w:ffData>
            <w:name w:val="Text4"/>
            <w:enabled/>
            <w:calcOnExit w:val="0"/>
            <w:textInput/>
          </w:ffData>
        </w:fldChar>
      </w:r>
      <w:bookmarkStart w:id="10" w:name="Text4"/>
      <w:r w:rsidRPr="00A13492">
        <w:rPr>
          <w:sz w:val="22"/>
          <w:szCs w:val="22"/>
        </w:rPr>
        <w:instrText xml:space="preserve"> FORMTEXT </w:instrText>
      </w:r>
      <w:r w:rsidRPr="00A13492">
        <w:rPr>
          <w:sz w:val="22"/>
          <w:szCs w:val="22"/>
        </w:rPr>
      </w:r>
      <w:r w:rsidRPr="00A13492">
        <w:rPr>
          <w:sz w:val="22"/>
          <w:szCs w:val="22"/>
        </w:rPr>
        <w:fldChar w:fldCharType="separate"/>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noProof/>
          <w:sz w:val="22"/>
          <w:szCs w:val="22"/>
        </w:rPr>
        <w:t> </w:t>
      </w:r>
      <w:r w:rsidRPr="00A13492">
        <w:rPr>
          <w:sz w:val="22"/>
          <w:szCs w:val="22"/>
        </w:rPr>
        <w:fldChar w:fldCharType="end"/>
      </w:r>
      <w:bookmarkEnd w:id="10"/>
    </w:p>
    <w:p w14:paraId="3C15AE9F" w14:textId="77777777" w:rsidR="00A052C9" w:rsidRPr="00A13492" w:rsidRDefault="00A052C9" w:rsidP="00A052C9">
      <w:pPr>
        <w:pStyle w:val="Formatvorlage1"/>
        <w:jc w:val="both"/>
        <w:rPr>
          <w:sz w:val="22"/>
          <w:szCs w:val="22"/>
        </w:rPr>
      </w:pPr>
    </w:p>
    <w:p w14:paraId="4AE9450E" w14:textId="77777777" w:rsidR="00A052C9" w:rsidRPr="00A13492" w:rsidRDefault="00A052C9" w:rsidP="006F4E33">
      <w:pPr>
        <w:rPr>
          <w:rFonts w:ascii="Arial" w:hAnsi="Arial" w:cs="Arial"/>
        </w:rPr>
      </w:pPr>
    </w:p>
    <w:sectPr w:rsidR="00A052C9" w:rsidRPr="00A1349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908C" w14:textId="77777777" w:rsidR="007C20F2" w:rsidRDefault="007C20F2" w:rsidP="00802CED">
      <w:pPr>
        <w:spacing w:after="0" w:line="240" w:lineRule="auto"/>
      </w:pPr>
      <w:r>
        <w:separator/>
      </w:r>
    </w:p>
  </w:endnote>
  <w:endnote w:type="continuationSeparator" w:id="0">
    <w:p w14:paraId="16DC3A24" w14:textId="77777777" w:rsidR="007C20F2" w:rsidRDefault="007C20F2" w:rsidP="0080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30857"/>
      <w:docPartObj>
        <w:docPartGallery w:val="Page Numbers (Bottom of Page)"/>
        <w:docPartUnique/>
      </w:docPartObj>
    </w:sdtPr>
    <w:sdtEndPr/>
    <w:sdtContent>
      <w:p w14:paraId="3335EBC4" w14:textId="5C5938E9" w:rsidR="005277BD" w:rsidRDefault="002802A8" w:rsidP="00A13492">
        <w:pPr>
          <w:pStyle w:val="Fuzeile"/>
          <w:jc w:val="center"/>
        </w:pPr>
        <w:r>
          <w:fldChar w:fldCharType="begin"/>
        </w:r>
        <w:r>
          <w:instrText>PAGE   \* MERGEFORMAT</w:instrText>
        </w:r>
        <w:r>
          <w:fldChar w:fldCharType="separate"/>
        </w:r>
        <w:r w:rsidR="00F32C61">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AF22" w14:textId="77777777" w:rsidR="007C20F2" w:rsidRDefault="007C20F2" w:rsidP="00802CED">
      <w:pPr>
        <w:spacing w:after="0" w:line="240" w:lineRule="auto"/>
      </w:pPr>
      <w:r>
        <w:separator/>
      </w:r>
    </w:p>
  </w:footnote>
  <w:footnote w:type="continuationSeparator" w:id="0">
    <w:p w14:paraId="6509572E" w14:textId="77777777" w:rsidR="007C20F2" w:rsidRDefault="007C20F2" w:rsidP="00802CED">
      <w:pPr>
        <w:spacing w:after="0" w:line="240" w:lineRule="auto"/>
      </w:pPr>
      <w:r>
        <w:continuationSeparator/>
      </w:r>
    </w:p>
  </w:footnote>
  <w:footnote w:id="1">
    <w:p w14:paraId="006C510E" w14:textId="77777777" w:rsidR="00B94ABB" w:rsidRPr="006F0BCE" w:rsidRDefault="00B94ABB" w:rsidP="00B94ABB">
      <w:pPr>
        <w:pStyle w:val="Kommentartext"/>
        <w:rPr>
          <w:rFonts w:ascii="Times New Roman" w:hAnsi="Times New Roman"/>
          <w:color w:val="auto"/>
        </w:rPr>
      </w:pPr>
      <w:r>
        <w:rPr>
          <w:rStyle w:val="Funotenzeichen"/>
        </w:rPr>
        <w:footnoteRef/>
      </w:r>
      <w:r>
        <w:t xml:space="preserve"> </w:t>
      </w:r>
      <w:r w:rsidRPr="006F0BCE">
        <w:rPr>
          <w:rFonts w:ascii="Times New Roman" w:hAnsi="Times New Roman"/>
          <w:color w:val="auto"/>
        </w:rPr>
        <w:t>Mind. 15 Std. wöchentl</w:t>
      </w:r>
      <w:r>
        <w:rPr>
          <w:rFonts w:ascii="Times New Roman" w:hAnsi="Times New Roman"/>
          <w:color w:val="auto"/>
        </w:rPr>
        <w:t>ich</w:t>
      </w:r>
      <w:r w:rsidRPr="006F0BCE">
        <w:rPr>
          <w:rFonts w:ascii="Times New Roman" w:hAnsi="Times New Roman"/>
          <w:color w:val="auto"/>
        </w:rPr>
        <w:t xml:space="preserve"> in Anlehnung an § 185 II SGB IX, damit die Zielsetzungen der in der WfbM zu erbringenden Leistungen auch tatsächlich erreichbar sind</w:t>
      </w:r>
      <w:r>
        <w:rPr>
          <w:rFonts w:ascii="Times New Roman" w:hAnsi="Times New Roman"/>
          <w:color w:val="auto"/>
        </w:rPr>
        <w:t>.</w:t>
      </w:r>
    </w:p>
    <w:p w14:paraId="566E30CB" w14:textId="77777777" w:rsidR="00B94ABB" w:rsidRDefault="00B94ABB" w:rsidP="00B94ABB">
      <w:pPr>
        <w:pStyle w:val="Funotentext"/>
      </w:pPr>
    </w:p>
    <w:p w14:paraId="5C52CA1D" w14:textId="77777777" w:rsidR="00B94ABB" w:rsidRDefault="00B94ABB" w:rsidP="00B94AB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689561"/>
      <w:docPartObj>
        <w:docPartGallery w:val="Watermarks"/>
        <w:docPartUnique/>
      </w:docPartObj>
    </w:sdtPr>
    <w:sdtEndPr/>
    <w:sdtContent>
      <w:p w14:paraId="0F42E6F0" w14:textId="77777777" w:rsidR="005277BD" w:rsidRDefault="007C20F2">
        <w:pPr>
          <w:pStyle w:val="Kopfzeile"/>
        </w:pPr>
        <w:r>
          <w:pict w14:anchorId="0BACD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112"/>
    <w:multiLevelType w:val="hybridMultilevel"/>
    <w:tmpl w:val="77C2D7DA"/>
    <w:lvl w:ilvl="0" w:tplc="15A234D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597160A"/>
    <w:multiLevelType w:val="hybridMultilevel"/>
    <w:tmpl w:val="C150C7C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941B31"/>
    <w:multiLevelType w:val="hybridMultilevel"/>
    <w:tmpl w:val="960A77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782226"/>
    <w:multiLevelType w:val="hybridMultilevel"/>
    <w:tmpl w:val="A38E0D8C"/>
    <w:lvl w:ilvl="0" w:tplc="04070001">
      <w:start w:val="1"/>
      <w:numFmt w:val="bullet"/>
      <w:lvlText w:val=""/>
      <w:lvlJc w:val="left"/>
      <w:pPr>
        <w:ind w:left="4471" w:hanging="360"/>
      </w:pPr>
      <w:rPr>
        <w:rFonts w:ascii="Symbol" w:hAnsi="Symbol" w:hint="default"/>
      </w:rPr>
    </w:lvl>
    <w:lvl w:ilvl="1" w:tplc="04070003" w:tentative="1">
      <w:start w:val="1"/>
      <w:numFmt w:val="bullet"/>
      <w:lvlText w:val="o"/>
      <w:lvlJc w:val="left"/>
      <w:pPr>
        <w:ind w:left="5191" w:hanging="360"/>
      </w:pPr>
      <w:rPr>
        <w:rFonts w:ascii="Courier New" w:hAnsi="Courier New" w:cs="Courier New" w:hint="default"/>
      </w:rPr>
    </w:lvl>
    <w:lvl w:ilvl="2" w:tplc="04070005" w:tentative="1">
      <w:start w:val="1"/>
      <w:numFmt w:val="bullet"/>
      <w:lvlText w:val=""/>
      <w:lvlJc w:val="left"/>
      <w:pPr>
        <w:ind w:left="5911" w:hanging="360"/>
      </w:pPr>
      <w:rPr>
        <w:rFonts w:ascii="Wingdings" w:hAnsi="Wingdings" w:hint="default"/>
      </w:rPr>
    </w:lvl>
    <w:lvl w:ilvl="3" w:tplc="04070001" w:tentative="1">
      <w:start w:val="1"/>
      <w:numFmt w:val="bullet"/>
      <w:lvlText w:val=""/>
      <w:lvlJc w:val="left"/>
      <w:pPr>
        <w:ind w:left="6631" w:hanging="360"/>
      </w:pPr>
      <w:rPr>
        <w:rFonts w:ascii="Symbol" w:hAnsi="Symbol" w:hint="default"/>
      </w:rPr>
    </w:lvl>
    <w:lvl w:ilvl="4" w:tplc="04070003" w:tentative="1">
      <w:start w:val="1"/>
      <w:numFmt w:val="bullet"/>
      <w:lvlText w:val="o"/>
      <w:lvlJc w:val="left"/>
      <w:pPr>
        <w:ind w:left="7351" w:hanging="360"/>
      </w:pPr>
      <w:rPr>
        <w:rFonts w:ascii="Courier New" w:hAnsi="Courier New" w:cs="Courier New" w:hint="default"/>
      </w:rPr>
    </w:lvl>
    <w:lvl w:ilvl="5" w:tplc="04070005" w:tentative="1">
      <w:start w:val="1"/>
      <w:numFmt w:val="bullet"/>
      <w:lvlText w:val=""/>
      <w:lvlJc w:val="left"/>
      <w:pPr>
        <w:ind w:left="8071" w:hanging="360"/>
      </w:pPr>
      <w:rPr>
        <w:rFonts w:ascii="Wingdings" w:hAnsi="Wingdings" w:hint="default"/>
      </w:rPr>
    </w:lvl>
    <w:lvl w:ilvl="6" w:tplc="04070001" w:tentative="1">
      <w:start w:val="1"/>
      <w:numFmt w:val="bullet"/>
      <w:lvlText w:val=""/>
      <w:lvlJc w:val="left"/>
      <w:pPr>
        <w:ind w:left="8791" w:hanging="360"/>
      </w:pPr>
      <w:rPr>
        <w:rFonts w:ascii="Symbol" w:hAnsi="Symbol" w:hint="default"/>
      </w:rPr>
    </w:lvl>
    <w:lvl w:ilvl="7" w:tplc="04070003" w:tentative="1">
      <w:start w:val="1"/>
      <w:numFmt w:val="bullet"/>
      <w:lvlText w:val="o"/>
      <w:lvlJc w:val="left"/>
      <w:pPr>
        <w:ind w:left="9511" w:hanging="360"/>
      </w:pPr>
      <w:rPr>
        <w:rFonts w:ascii="Courier New" w:hAnsi="Courier New" w:cs="Courier New" w:hint="default"/>
      </w:rPr>
    </w:lvl>
    <w:lvl w:ilvl="8" w:tplc="04070005" w:tentative="1">
      <w:start w:val="1"/>
      <w:numFmt w:val="bullet"/>
      <w:lvlText w:val=""/>
      <w:lvlJc w:val="left"/>
      <w:pPr>
        <w:ind w:left="10231" w:hanging="360"/>
      </w:pPr>
      <w:rPr>
        <w:rFonts w:ascii="Wingdings" w:hAnsi="Wingdings" w:hint="default"/>
      </w:rPr>
    </w:lvl>
  </w:abstractNum>
  <w:abstractNum w:abstractNumId="4" w15:restartNumberingAfterBreak="0">
    <w:nsid w:val="1CB3298F"/>
    <w:multiLevelType w:val="hybridMultilevel"/>
    <w:tmpl w:val="3DB6E4CA"/>
    <w:lvl w:ilvl="0" w:tplc="04070015">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1D987BB1"/>
    <w:multiLevelType w:val="hybridMultilevel"/>
    <w:tmpl w:val="FA3C71DE"/>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6" w15:restartNumberingAfterBreak="0">
    <w:nsid w:val="1DA16698"/>
    <w:multiLevelType w:val="hybridMultilevel"/>
    <w:tmpl w:val="52805A7C"/>
    <w:lvl w:ilvl="0" w:tplc="FE62797C">
      <w:start w:val="1"/>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9CA70FA"/>
    <w:multiLevelType w:val="hybridMultilevel"/>
    <w:tmpl w:val="01768B3A"/>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8" w15:restartNumberingAfterBreak="0">
    <w:nsid w:val="2EE7088D"/>
    <w:multiLevelType w:val="hybridMultilevel"/>
    <w:tmpl w:val="33CEAFF2"/>
    <w:lvl w:ilvl="0" w:tplc="04070015">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1780B6C"/>
    <w:multiLevelType w:val="hybridMultilevel"/>
    <w:tmpl w:val="D632E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FE670B"/>
    <w:multiLevelType w:val="hybridMultilevel"/>
    <w:tmpl w:val="A62C7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03731F"/>
    <w:multiLevelType w:val="hybridMultilevel"/>
    <w:tmpl w:val="6706BECE"/>
    <w:lvl w:ilvl="0" w:tplc="B2DE8B1E">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12" w15:restartNumberingAfterBreak="0">
    <w:nsid w:val="3B5154AF"/>
    <w:multiLevelType w:val="hybridMultilevel"/>
    <w:tmpl w:val="28825E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C39044C"/>
    <w:multiLevelType w:val="hybridMultilevel"/>
    <w:tmpl w:val="51B2701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3EB307EE"/>
    <w:multiLevelType w:val="hybridMultilevel"/>
    <w:tmpl w:val="BED46F2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9FA3426"/>
    <w:multiLevelType w:val="hybridMultilevel"/>
    <w:tmpl w:val="5F246A84"/>
    <w:lvl w:ilvl="0" w:tplc="59C08AE6">
      <w:start w:val="1"/>
      <w:numFmt w:val="upperLetter"/>
      <w:lvlText w:val="%1)"/>
      <w:lvlJc w:val="left"/>
      <w:pPr>
        <w:tabs>
          <w:tab w:val="num" w:pos="709"/>
        </w:tabs>
        <w:ind w:left="709" w:hanging="360"/>
      </w:pPr>
    </w:lvl>
    <w:lvl w:ilvl="1" w:tplc="59C08AE6">
      <w:start w:val="1"/>
      <w:numFmt w:val="upperLetter"/>
      <w:lvlText w:val="%2)"/>
      <w:lvlJc w:val="left"/>
      <w:pPr>
        <w:ind w:left="1429" w:hanging="360"/>
      </w:pPr>
    </w:lvl>
    <w:lvl w:ilvl="2" w:tplc="04070001">
      <w:start w:val="1"/>
      <w:numFmt w:val="bullet"/>
      <w:lvlText w:val=""/>
      <w:lvlJc w:val="left"/>
      <w:pPr>
        <w:tabs>
          <w:tab w:val="num" w:pos="2329"/>
        </w:tabs>
        <w:ind w:left="2329" w:hanging="360"/>
      </w:pPr>
      <w:rPr>
        <w:rFonts w:ascii="Symbol" w:hAnsi="Symbol" w:hint="default"/>
      </w:rPr>
    </w:lvl>
    <w:lvl w:ilvl="3" w:tplc="0407000F">
      <w:start w:val="1"/>
      <w:numFmt w:val="decimal"/>
      <w:lvlText w:val="%4."/>
      <w:lvlJc w:val="left"/>
      <w:pPr>
        <w:tabs>
          <w:tab w:val="num" w:pos="2869"/>
        </w:tabs>
        <w:ind w:left="2869" w:hanging="360"/>
      </w:pPr>
    </w:lvl>
    <w:lvl w:ilvl="4" w:tplc="04070019">
      <w:start w:val="1"/>
      <w:numFmt w:val="lowerLetter"/>
      <w:lvlText w:val="%5."/>
      <w:lvlJc w:val="left"/>
      <w:pPr>
        <w:tabs>
          <w:tab w:val="num" w:pos="3589"/>
        </w:tabs>
        <w:ind w:left="3589" w:hanging="360"/>
      </w:pPr>
    </w:lvl>
    <w:lvl w:ilvl="5" w:tplc="0407001B">
      <w:start w:val="1"/>
      <w:numFmt w:val="lowerRoman"/>
      <w:lvlText w:val="%6."/>
      <w:lvlJc w:val="right"/>
      <w:pPr>
        <w:tabs>
          <w:tab w:val="num" w:pos="4309"/>
        </w:tabs>
        <w:ind w:left="4309" w:hanging="180"/>
      </w:pPr>
    </w:lvl>
    <w:lvl w:ilvl="6" w:tplc="0407000F">
      <w:start w:val="1"/>
      <w:numFmt w:val="decimal"/>
      <w:lvlText w:val="%7."/>
      <w:lvlJc w:val="left"/>
      <w:pPr>
        <w:tabs>
          <w:tab w:val="num" w:pos="5029"/>
        </w:tabs>
        <w:ind w:left="5029" w:hanging="360"/>
      </w:pPr>
    </w:lvl>
    <w:lvl w:ilvl="7" w:tplc="04070019">
      <w:start w:val="1"/>
      <w:numFmt w:val="lowerLetter"/>
      <w:lvlText w:val="%8."/>
      <w:lvlJc w:val="left"/>
      <w:pPr>
        <w:tabs>
          <w:tab w:val="num" w:pos="5749"/>
        </w:tabs>
        <w:ind w:left="5749" w:hanging="360"/>
      </w:pPr>
    </w:lvl>
    <w:lvl w:ilvl="8" w:tplc="0407001B">
      <w:start w:val="1"/>
      <w:numFmt w:val="lowerRoman"/>
      <w:lvlText w:val="%9."/>
      <w:lvlJc w:val="right"/>
      <w:pPr>
        <w:tabs>
          <w:tab w:val="num" w:pos="6469"/>
        </w:tabs>
        <w:ind w:left="6469" w:hanging="180"/>
      </w:pPr>
    </w:lvl>
  </w:abstractNum>
  <w:abstractNum w:abstractNumId="16" w15:restartNumberingAfterBreak="0">
    <w:nsid w:val="4DE46EFB"/>
    <w:multiLevelType w:val="hybridMultilevel"/>
    <w:tmpl w:val="72A24FA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E624CBE"/>
    <w:multiLevelType w:val="hybridMultilevel"/>
    <w:tmpl w:val="BFC0C0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BD6965"/>
    <w:multiLevelType w:val="hybridMultilevel"/>
    <w:tmpl w:val="88F483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01E5236"/>
    <w:multiLevelType w:val="hybridMultilevel"/>
    <w:tmpl w:val="A9188738"/>
    <w:lvl w:ilvl="0" w:tplc="FFFFFFF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9170AC0"/>
    <w:multiLevelType w:val="hybridMultilevel"/>
    <w:tmpl w:val="CC1CED54"/>
    <w:lvl w:ilvl="0" w:tplc="AD4E1A36">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8D3E16"/>
    <w:multiLevelType w:val="hybridMultilevel"/>
    <w:tmpl w:val="00F28CD6"/>
    <w:lvl w:ilvl="0" w:tplc="9976F0B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B95697"/>
    <w:multiLevelType w:val="hybridMultilevel"/>
    <w:tmpl w:val="8AAC4F44"/>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108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B4365D4"/>
    <w:multiLevelType w:val="hybridMultilevel"/>
    <w:tmpl w:val="088A00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911285"/>
    <w:multiLevelType w:val="hybridMultilevel"/>
    <w:tmpl w:val="38D841E6"/>
    <w:lvl w:ilvl="0" w:tplc="0407000F">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num w:numId="1">
    <w:abstractNumId w:val="12"/>
  </w:num>
  <w:num w:numId="2">
    <w:abstractNumId w:val="11"/>
  </w:num>
  <w:num w:numId="3">
    <w:abstractNumId w:val="21"/>
  </w:num>
  <w:num w:numId="4">
    <w:abstractNumId w:val="19"/>
  </w:num>
  <w:num w:numId="5">
    <w:abstractNumId w:val="22"/>
  </w:num>
  <w:num w:numId="6">
    <w:abstractNumId w:val="20"/>
  </w:num>
  <w:num w:numId="7">
    <w:abstractNumId w:val="4"/>
  </w:num>
  <w:num w:numId="8">
    <w:abstractNumId w:val="16"/>
  </w:num>
  <w:num w:numId="9">
    <w:abstractNumId w:val="15"/>
  </w:num>
  <w:num w:numId="10">
    <w:abstractNumId w:val="23"/>
  </w:num>
  <w:num w:numId="11">
    <w:abstractNumId w:val="3"/>
  </w:num>
  <w:num w:numId="12">
    <w:abstractNumId w:val="13"/>
  </w:num>
  <w:num w:numId="13">
    <w:abstractNumId w:val="14"/>
  </w:num>
  <w:num w:numId="14">
    <w:abstractNumId w:val="17"/>
  </w:num>
  <w:num w:numId="15">
    <w:abstractNumId w:val="6"/>
  </w:num>
  <w:num w:numId="16">
    <w:abstractNumId w:val="1"/>
  </w:num>
  <w:num w:numId="17">
    <w:abstractNumId w:val="0"/>
  </w:num>
  <w:num w:numId="18">
    <w:abstractNumId w:val="9"/>
  </w:num>
  <w:num w:numId="19">
    <w:abstractNumId w:val="18"/>
  </w:num>
  <w:num w:numId="20">
    <w:abstractNumId w:val="7"/>
  </w:num>
  <w:num w:numId="21">
    <w:abstractNumId w:val="5"/>
  </w:num>
  <w:num w:numId="22">
    <w:abstractNumId w:val="10"/>
  </w:num>
  <w:num w:numId="23">
    <w:abstractNumId w:val="24"/>
  </w:num>
  <w:num w:numId="24">
    <w:abstractNumId w:val="8"/>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5"/>
    <w:rsid w:val="000014A3"/>
    <w:rsid w:val="00006B44"/>
    <w:rsid w:val="00007DFC"/>
    <w:rsid w:val="0002134A"/>
    <w:rsid w:val="00021689"/>
    <w:rsid w:val="00021F09"/>
    <w:rsid w:val="00022AD5"/>
    <w:rsid w:val="0003346C"/>
    <w:rsid w:val="0004569E"/>
    <w:rsid w:val="00047F49"/>
    <w:rsid w:val="0005289B"/>
    <w:rsid w:val="000535A5"/>
    <w:rsid w:val="00064EDA"/>
    <w:rsid w:val="00073824"/>
    <w:rsid w:val="000871FD"/>
    <w:rsid w:val="00097E25"/>
    <w:rsid w:val="000A5441"/>
    <w:rsid w:val="000B2FD2"/>
    <w:rsid w:val="000E202D"/>
    <w:rsid w:val="000E3DB7"/>
    <w:rsid w:val="000E4CE5"/>
    <w:rsid w:val="000E604B"/>
    <w:rsid w:val="000E7467"/>
    <w:rsid w:val="0010633F"/>
    <w:rsid w:val="001102C7"/>
    <w:rsid w:val="00111076"/>
    <w:rsid w:val="001118DB"/>
    <w:rsid w:val="00113750"/>
    <w:rsid w:val="0011616D"/>
    <w:rsid w:val="00121056"/>
    <w:rsid w:val="0012259A"/>
    <w:rsid w:val="00123786"/>
    <w:rsid w:val="00130598"/>
    <w:rsid w:val="00132F30"/>
    <w:rsid w:val="00142130"/>
    <w:rsid w:val="00142BE8"/>
    <w:rsid w:val="001505BF"/>
    <w:rsid w:val="00155028"/>
    <w:rsid w:val="00160413"/>
    <w:rsid w:val="0017048C"/>
    <w:rsid w:val="001732A8"/>
    <w:rsid w:val="00174C85"/>
    <w:rsid w:val="00176877"/>
    <w:rsid w:val="0018114F"/>
    <w:rsid w:val="00183E57"/>
    <w:rsid w:val="001C3610"/>
    <w:rsid w:val="001E3E5B"/>
    <w:rsid w:val="001E5345"/>
    <w:rsid w:val="001E5A3A"/>
    <w:rsid w:val="001F5768"/>
    <w:rsid w:val="002021CA"/>
    <w:rsid w:val="00204A66"/>
    <w:rsid w:val="00220B3D"/>
    <w:rsid w:val="00225871"/>
    <w:rsid w:val="00227CCF"/>
    <w:rsid w:val="002300BA"/>
    <w:rsid w:val="00231ADC"/>
    <w:rsid w:val="00235A61"/>
    <w:rsid w:val="00244C95"/>
    <w:rsid w:val="00250037"/>
    <w:rsid w:val="00270EC1"/>
    <w:rsid w:val="002802A8"/>
    <w:rsid w:val="00284BBF"/>
    <w:rsid w:val="002A2B8F"/>
    <w:rsid w:val="002A79FE"/>
    <w:rsid w:val="002B0F17"/>
    <w:rsid w:val="002C3E75"/>
    <w:rsid w:val="002C4CC0"/>
    <w:rsid w:val="002C54AA"/>
    <w:rsid w:val="002D3CF0"/>
    <w:rsid w:val="002E3696"/>
    <w:rsid w:val="002E5352"/>
    <w:rsid w:val="00303F94"/>
    <w:rsid w:val="00310BFF"/>
    <w:rsid w:val="0031205E"/>
    <w:rsid w:val="00315BC1"/>
    <w:rsid w:val="00340EF5"/>
    <w:rsid w:val="003447A4"/>
    <w:rsid w:val="00344DFD"/>
    <w:rsid w:val="003511DD"/>
    <w:rsid w:val="00351A6A"/>
    <w:rsid w:val="00367A19"/>
    <w:rsid w:val="00374546"/>
    <w:rsid w:val="0038407A"/>
    <w:rsid w:val="003A245C"/>
    <w:rsid w:val="003A653D"/>
    <w:rsid w:val="003B3038"/>
    <w:rsid w:val="003B3AC2"/>
    <w:rsid w:val="003B7E73"/>
    <w:rsid w:val="003D16E4"/>
    <w:rsid w:val="003D3256"/>
    <w:rsid w:val="003D5829"/>
    <w:rsid w:val="003E3906"/>
    <w:rsid w:val="003E75F7"/>
    <w:rsid w:val="003F0D3B"/>
    <w:rsid w:val="003F21CE"/>
    <w:rsid w:val="003F2906"/>
    <w:rsid w:val="003F4A56"/>
    <w:rsid w:val="0040138A"/>
    <w:rsid w:val="00402525"/>
    <w:rsid w:val="00403D76"/>
    <w:rsid w:val="00424E00"/>
    <w:rsid w:val="00434BF0"/>
    <w:rsid w:val="00436AA1"/>
    <w:rsid w:val="00450F6F"/>
    <w:rsid w:val="00451182"/>
    <w:rsid w:val="00454A2A"/>
    <w:rsid w:val="00460F8A"/>
    <w:rsid w:val="004714DD"/>
    <w:rsid w:val="004737B9"/>
    <w:rsid w:val="0047463E"/>
    <w:rsid w:val="00485A65"/>
    <w:rsid w:val="00485B7A"/>
    <w:rsid w:val="00491577"/>
    <w:rsid w:val="00493D1E"/>
    <w:rsid w:val="004957B2"/>
    <w:rsid w:val="004C06D1"/>
    <w:rsid w:val="004C41C5"/>
    <w:rsid w:val="004C4D09"/>
    <w:rsid w:val="004C67EA"/>
    <w:rsid w:val="004C7BB7"/>
    <w:rsid w:val="004D1FB1"/>
    <w:rsid w:val="004D2D3D"/>
    <w:rsid w:val="004D7A8C"/>
    <w:rsid w:val="004E3B88"/>
    <w:rsid w:val="004E6B33"/>
    <w:rsid w:val="004E7D49"/>
    <w:rsid w:val="004F0243"/>
    <w:rsid w:val="0050543A"/>
    <w:rsid w:val="00506E4B"/>
    <w:rsid w:val="00507257"/>
    <w:rsid w:val="005103DC"/>
    <w:rsid w:val="0052225A"/>
    <w:rsid w:val="005277BD"/>
    <w:rsid w:val="00527C4F"/>
    <w:rsid w:val="00527D31"/>
    <w:rsid w:val="00530A06"/>
    <w:rsid w:val="00532BEB"/>
    <w:rsid w:val="00541315"/>
    <w:rsid w:val="00544321"/>
    <w:rsid w:val="00553139"/>
    <w:rsid w:val="005601E8"/>
    <w:rsid w:val="00560447"/>
    <w:rsid w:val="00571BB6"/>
    <w:rsid w:val="0058030B"/>
    <w:rsid w:val="00594045"/>
    <w:rsid w:val="005948D3"/>
    <w:rsid w:val="005C02E1"/>
    <w:rsid w:val="005C2AC1"/>
    <w:rsid w:val="005C63F1"/>
    <w:rsid w:val="005D1E3D"/>
    <w:rsid w:val="005D719F"/>
    <w:rsid w:val="00603AEE"/>
    <w:rsid w:val="00610E76"/>
    <w:rsid w:val="006145EA"/>
    <w:rsid w:val="00623A02"/>
    <w:rsid w:val="00625E63"/>
    <w:rsid w:val="0062608C"/>
    <w:rsid w:val="006310A7"/>
    <w:rsid w:val="00633776"/>
    <w:rsid w:val="006541BB"/>
    <w:rsid w:val="006614F2"/>
    <w:rsid w:val="0066486E"/>
    <w:rsid w:val="006671D0"/>
    <w:rsid w:val="006703C2"/>
    <w:rsid w:val="006739CE"/>
    <w:rsid w:val="006773D9"/>
    <w:rsid w:val="00686282"/>
    <w:rsid w:val="006909DF"/>
    <w:rsid w:val="006A4362"/>
    <w:rsid w:val="006B2655"/>
    <w:rsid w:val="006B5F2E"/>
    <w:rsid w:val="006B6BF3"/>
    <w:rsid w:val="006C000C"/>
    <w:rsid w:val="006C18A7"/>
    <w:rsid w:val="006C1A61"/>
    <w:rsid w:val="006D01FC"/>
    <w:rsid w:val="006E5F56"/>
    <w:rsid w:val="006F05D9"/>
    <w:rsid w:val="006F4690"/>
    <w:rsid w:val="006F4E33"/>
    <w:rsid w:val="006F4E7E"/>
    <w:rsid w:val="00703A2B"/>
    <w:rsid w:val="00707A83"/>
    <w:rsid w:val="00715A19"/>
    <w:rsid w:val="00724AF1"/>
    <w:rsid w:val="007262B3"/>
    <w:rsid w:val="00726840"/>
    <w:rsid w:val="0073633B"/>
    <w:rsid w:val="007421D1"/>
    <w:rsid w:val="007466B9"/>
    <w:rsid w:val="00750296"/>
    <w:rsid w:val="007541B4"/>
    <w:rsid w:val="00756385"/>
    <w:rsid w:val="007571D4"/>
    <w:rsid w:val="007610DC"/>
    <w:rsid w:val="00765708"/>
    <w:rsid w:val="00775EDC"/>
    <w:rsid w:val="007762F5"/>
    <w:rsid w:val="00780F75"/>
    <w:rsid w:val="00782646"/>
    <w:rsid w:val="00783452"/>
    <w:rsid w:val="00783793"/>
    <w:rsid w:val="007907D1"/>
    <w:rsid w:val="00794776"/>
    <w:rsid w:val="007A73B9"/>
    <w:rsid w:val="007B2C3B"/>
    <w:rsid w:val="007B4F1D"/>
    <w:rsid w:val="007C152B"/>
    <w:rsid w:val="007C20F2"/>
    <w:rsid w:val="007C475A"/>
    <w:rsid w:val="007F5101"/>
    <w:rsid w:val="007F64DB"/>
    <w:rsid w:val="007F6775"/>
    <w:rsid w:val="00802CED"/>
    <w:rsid w:val="0080562F"/>
    <w:rsid w:val="00806FED"/>
    <w:rsid w:val="0081763D"/>
    <w:rsid w:val="00825612"/>
    <w:rsid w:val="00835796"/>
    <w:rsid w:val="00837837"/>
    <w:rsid w:val="00847539"/>
    <w:rsid w:val="00852BA1"/>
    <w:rsid w:val="00855902"/>
    <w:rsid w:val="00876689"/>
    <w:rsid w:val="008861E0"/>
    <w:rsid w:val="008926D1"/>
    <w:rsid w:val="008A0F83"/>
    <w:rsid w:val="008A22B2"/>
    <w:rsid w:val="008B258D"/>
    <w:rsid w:val="008B361B"/>
    <w:rsid w:val="008B3AFE"/>
    <w:rsid w:val="008B406C"/>
    <w:rsid w:val="008B67F5"/>
    <w:rsid w:val="008C0453"/>
    <w:rsid w:val="008C068C"/>
    <w:rsid w:val="008C1FD1"/>
    <w:rsid w:val="008C5D07"/>
    <w:rsid w:val="008D3039"/>
    <w:rsid w:val="008F7ABE"/>
    <w:rsid w:val="00901ECE"/>
    <w:rsid w:val="00903FD1"/>
    <w:rsid w:val="00906434"/>
    <w:rsid w:val="009119BA"/>
    <w:rsid w:val="00917446"/>
    <w:rsid w:val="00925CE5"/>
    <w:rsid w:val="0093269B"/>
    <w:rsid w:val="0093294C"/>
    <w:rsid w:val="00934CF0"/>
    <w:rsid w:val="0095547A"/>
    <w:rsid w:val="009568F3"/>
    <w:rsid w:val="00977B84"/>
    <w:rsid w:val="0098341A"/>
    <w:rsid w:val="009871AD"/>
    <w:rsid w:val="00992D7B"/>
    <w:rsid w:val="009B3E10"/>
    <w:rsid w:val="009C60B8"/>
    <w:rsid w:val="009C6225"/>
    <w:rsid w:val="009D23F2"/>
    <w:rsid w:val="009D435C"/>
    <w:rsid w:val="009D5008"/>
    <w:rsid w:val="009E52C8"/>
    <w:rsid w:val="009F19A2"/>
    <w:rsid w:val="009F3910"/>
    <w:rsid w:val="00A035EC"/>
    <w:rsid w:val="00A052C9"/>
    <w:rsid w:val="00A13492"/>
    <w:rsid w:val="00A173C8"/>
    <w:rsid w:val="00A31F52"/>
    <w:rsid w:val="00A34E54"/>
    <w:rsid w:val="00A36B1F"/>
    <w:rsid w:val="00A41A9B"/>
    <w:rsid w:val="00A508CA"/>
    <w:rsid w:val="00A50B16"/>
    <w:rsid w:val="00A5225A"/>
    <w:rsid w:val="00A55CA6"/>
    <w:rsid w:val="00A55E31"/>
    <w:rsid w:val="00A641F3"/>
    <w:rsid w:val="00A675FC"/>
    <w:rsid w:val="00A734A5"/>
    <w:rsid w:val="00A84CB0"/>
    <w:rsid w:val="00A92B57"/>
    <w:rsid w:val="00A96C62"/>
    <w:rsid w:val="00AA2648"/>
    <w:rsid w:val="00AA56A7"/>
    <w:rsid w:val="00AB331B"/>
    <w:rsid w:val="00AB3633"/>
    <w:rsid w:val="00AC1C2D"/>
    <w:rsid w:val="00AD6C90"/>
    <w:rsid w:val="00AE2020"/>
    <w:rsid w:val="00AE7C4C"/>
    <w:rsid w:val="00B061C1"/>
    <w:rsid w:val="00B17EF6"/>
    <w:rsid w:val="00B26DE8"/>
    <w:rsid w:val="00B311A9"/>
    <w:rsid w:val="00B31C51"/>
    <w:rsid w:val="00B33F7C"/>
    <w:rsid w:val="00B357CB"/>
    <w:rsid w:val="00B37EDE"/>
    <w:rsid w:val="00B44EDA"/>
    <w:rsid w:val="00B46DA4"/>
    <w:rsid w:val="00B510A4"/>
    <w:rsid w:val="00B640A8"/>
    <w:rsid w:val="00B64BE3"/>
    <w:rsid w:val="00B672C9"/>
    <w:rsid w:val="00B71C31"/>
    <w:rsid w:val="00B74B0D"/>
    <w:rsid w:val="00B90964"/>
    <w:rsid w:val="00B9154C"/>
    <w:rsid w:val="00B94ABB"/>
    <w:rsid w:val="00B95D35"/>
    <w:rsid w:val="00BA0675"/>
    <w:rsid w:val="00BC1EE5"/>
    <w:rsid w:val="00BC3C19"/>
    <w:rsid w:val="00BE401A"/>
    <w:rsid w:val="00BE6AB7"/>
    <w:rsid w:val="00BF052E"/>
    <w:rsid w:val="00BF35BE"/>
    <w:rsid w:val="00C011E4"/>
    <w:rsid w:val="00C1107C"/>
    <w:rsid w:val="00C13493"/>
    <w:rsid w:val="00C24D09"/>
    <w:rsid w:val="00C310BC"/>
    <w:rsid w:val="00C41C1E"/>
    <w:rsid w:val="00C47E2C"/>
    <w:rsid w:val="00C54C1E"/>
    <w:rsid w:val="00C63548"/>
    <w:rsid w:val="00C63687"/>
    <w:rsid w:val="00C6495E"/>
    <w:rsid w:val="00C66046"/>
    <w:rsid w:val="00C75806"/>
    <w:rsid w:val="00C75CBD"/>
    <w:rsid w:val="00C9379F"/>
    <w:rsid w:val="00CA36FE"/>
    <w:rsid w:val="00CA58B1"/>
    <w:rsid w:val="00CB3B8F"/>
    <w:rsid w:val="00CB470F"/>
    <w:rsid w:val="00CB4C8D"/>
    <w:rsid w:val="00CB60BE"/>
    <w:rsid w:val="00CC4B41"/>
    <w:rsid w:val="00CD3F69"/>
    <w:rsid w:val="00CE2CD4"/>
    <w:rsid w:val="00CF0765"/>
    <w:rsid w:val="00CF0E1C"/>
    <w:rsid w:val="00D009A7"/>
    <w:rsid w:val="00D119EB"/>
    <w:rsid w:val="00D1225C"/>
    <w:rsid w:val="00D31CB4"/>
    <w:rsid w:val="00D36964"/>
    <w:rsid w:val="00D4455C"/>
    <w:rsid w:val="00D46710"/>
    <w:rsid w:val="00D46FF7"/>
    <w:rsid w:val="00D52643"/>
    <w:rsid w:val="00D541EF"/>
    <w:rsid w:val="00D603AE"/>
    <w:rsid w:val="00D736E0"/>
    <w:rsid w:val="00D75293"/>
    <w:rsid w:val="00D81655"/>
    <w:rsid w:val="00D81EA9"/>
    <w:rsid w:val="00D9268F"/>
    <w:rsid w:val="00D92CA4"/>
    <w:rsid w:val="00DA43C2"/>
    <w:rsid w:val="00DB6010"/>
    <w:rsid w:val="00DC1A71"/>
    <w:rsid w:val="00DC6B25"/>
    <w:rsid w:val="00DC7F78"/>
    <w:rsid w:val="00DD01B5"/>
    <w:rsid w:val="00DD0A3E"/>
    <w:rsid w:val="00DD569E"/>
    <w:rsid w:val="00DE0062"/>
    <w:rsid w:val="00E019F1"/>
    <w:rsid w:val="00E109A8"/>
    <w:rsid w:val="00E2403E"/>
    <w:rsid w:val="00E30583"/>
    <w:rsid w:val="00E4299B"/>
    <w:rsid w:val="00E52078"/>
    <w:rsid w:val="00E67F1A"/>
    <w:rsid w:val="00E70195"/>
    <w:rsid w:val="00E75562"/>
    <w:rsid w:val="00E81A24"/>
    <w:rsid w:val="00E82C79"/>
    <w:rsid w:val="00E84F2F"/>
    <w:rsid w:val="00E907B8"/>
    <w:rsid w:val="00E9491A"/>
    <w:rsid w:val="00EA5F6E"/>
    <w:rsid w:val="00EB381B"/>
    <w:rsid w:val="00EC7922"/>
    <w:rsid w:val="00ED0F47"/>
    <w:rsid w:val="00ED5E1A"/>
    <w:rsid w:val="00EF2CB9"/>
    <w:rsid w:val="00EF548E"/>
    <w:rsid w:val="00EF5FC6"/>
    <w:rsid w:val="00F03560"/>
    <w:rsid w:val="00F04AB8"/>
    <w:rsid w:val="00F13C60"/>
    <w:rsid w:val="00F15CC1"/>
    <w:rsid w:val="00F32C30"/>
    <w:rsid w:val="00F32C61"/>
    <w:rsid w:val="00F37A28"/>
    <w:rsid w:val="00F512BF"/>
    <w:rsid w:val="00F63A07"/>
    <w:rsid w:val="00F71BF9"/>
    <w:rsid w:val="00F725B8"/>
    <w:rsid w:val="00F73B0A"/>
    <w:rsid w:val="00F75E6E"/>
    <w:rsid w:val="00F81E32"/>
    <w:rsid w:val="00F834E7"/>
    <w:rsid w:val="00F861AA"/>
    <w:rsid w:val="00F865CD"/>
    <w:rsid w:val="00FA129F"/>
    <w:rsid w:val="00FA436D"/>
    <w:rsid w:val="00FB75E5"/>
    <w:rsid w:val="00FC4A9C"/>
    <w:rsid w:val="00FC7392"/>
    <w:rsid w:val="00FE0898"/>
    <w:rsid w:val="00FE58C6"/>
    <w:rsid w:val="00FE5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694A4"/>
  <w15:chartTrackingRefBased/>
  <w15:docId w15:val="{E8682E16-AFEC-4C96-93D8-2837073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D49"/>
    <w:pPr>
      <w:ind w:left="720"/>
      <w:contextualSpacing/>
    </w:pPr>
  </w:style>
  <w:style w:type="paragraph" w:customStyle="1" w:styleId="Formatvorlage1">
    <w:name w:val="Formatvorlage1"/>
    <w:basedOn w:val="Standard"/>
    <w:rsid w:val="00802CED"/>
    <w:pPr>
      <w:spacing w:after="0" w:line="240" w:lineRule="auto"/>
    </w:pPr>
    <w:rPr>
      <w:rFonts w:ascii="Arial" w:eastAsia="Times New Roman" w:hAnsi="Arial" w:cs="Arial"/>
      <w:sz w:val="24"/>
      <w:szCs w:val="24"/>
      <w:lang w:eastAsia="de-DE"/>
    </w:rPr>
  </w:style>
  <w:style w:type="paragraph" w:customStyle="1" w:styleId="gliederung1">
    <w:name w:val="gliederung1"/>
    <w:basedOn w:val="Standard"/>
    <w:rsid w:val="00802CED"/>
    <w:pPr>
      <w:tabs>
        <w:tab w:val="left" w:pos="397"/>
      </w:tabs>
      <w:spacing w:after="0" w:line="240" w:lineRule="auto"/>
      <w:ind w:left="397" w:hanging="397"/>
    </w:pPr>
    <w:rPr>
      <w:rFonts w:ascii="Arial" w:eastAsia="Times New Roman" w:hAnsi="Arial" w:cs="Times New Roman"/>
      <w:sz w:val="24"/>
      <w:szCs w:val="20"/>
      <w:lang w:eastAsia="de-DE"/>
    </w:rPr>
  </w:style>
  <w:style w:type="character" w:styleId="Kommentarzeichen">
    <w:name w:val="annotation reference"/>
    <w:uiPriority w:val="99"/>
    <w:semiHidden/>
    <w:rsid w:val="00802CED"/>
    <w:rPr>
      <w:sz w:val="16"/>
      <w:szCs w:val="16"/>
    </w:rPr>
  </w:style>
  <w:style w:type="character" w:styleId="Funotenzeichen">
    <w:name w:val="footnote reference"/>
    <w:semiHidden/>
    <w:rsid w:val="00802CED"/>
    <w:rPr>
      <w:vertAlign w:val="superscript"/>
    </w:rPr>
  </w:style>
  <w:style w:type="paragraph" w:styleId="Kommentartext">
    <w:name w:val="annotation text"/>
    <w:basedOn w:val="Standard"/>
    <w:link w:val="KommentartextZchn"/>
    <w:semiHidden/>
    <w:rsid w:val="00802CED"/>
    <w:pPr>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eastAsia="de-DE"/>
    </w:rPr>
  </w:style>
  <w:style w:type="character" w:customStyle="1" w:styleId="KommentartextZchn">
    <w:name w:val="Kommentartext Zchn"/>
    <w:basedOn w:val="Absatz-Standardschriftart"/>
    <w:link w:val="Kommentartext"/>
    <w:semiHidden/>
    <w:rsid w:val="00802CED"/>
    <w:rPr>
      <w:rFonts w:ascii="Arial" w:eastAsia="Times New Roman" w:hAnsi="Arial" w:cs="Times New Roman"/>
      <w:color w:val="000000"/>
      <w:sz w:val="20"/>
      <w:szCs w:val="20"/>
      <w:lang w:eastAsia="de-DE"/>
    </w:rPr>
  </w:style>
  <w:style w:type="paragraph" w:styleId="Funotentext">
    <w:name w:val="footnote text"/>
    <w:basedOn w:val="Standard"/>
    <w:link w:val="FunotentextZchn"/>
    <w:rsid w:val="00802CE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802CE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02C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CED"/>
    <w:rPr>
      <w:rFonts w:ascii="Segoe UI" w:hAnsi="Segoe UI" w:cs="Segoe UI"/>
      <w:sz w:val="18"/>
      <w:szCs w:val="18"/>
    </w:rPr>
  </w:style>
  <w:style w:type="paragraph" w:styleId="Endnotentext">
    <w:name w:val="endnote text"/>
    <w:basedOn w:val="Standard"/>
    <w:link w:val="EndnotentextZchn"/>
    <w:uiPriority w:val="99"/>
    <w:semiHidden/>
    <w:unhideWhenUsed/>
    <w:rsid w:val="004D7A8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D7A8C"/>
    <w:rPr>
      <w:sz w:val="20"/>
      <w:szCs w:val="20"/>
    </w:rPr>
  </w:style>
  <w:style w:type="character" w:styleId="Endnotenzeichen">
    <w:name w:val="endnote reference"/>
    <w:basedOn w:val="Absatz-Standardschriftart"/>
    <w:uiPriority w:val="99"/>
    <w:semiHidden/>
    <w:unhideWhenUsed/>
    <w:rsid w:val="004D7A8C"/>
    <w:rPr>
      <w:vertAlign w:val="superscript"/>
    </w:rPr>
  </w:style>
  <w:style w:type="paragraph" w:styleId="Kommentarthema">
    <w:name w:val="annotation subject"/>
    <w:basedOn w:val="Kommentartext"/>
    <w:next w:val="Kommentartext"/>
    <w:link w:val="KommentarthemaZchn"/>
    <w:uiPriority w:val="99"/>
    <w:semiHidden/>
    <w:unhideWhenUsed/>
    <w:rsid w:val="001E3E5B"/>
    <w:pPr>
      <w:overflowPunct/>
      <w:autoSpaceDE/>
      <w:autoSpaceDN/>
      <w:adjustRightInd/>
      <w:spacing w:after="200"/>
      <w:textAlignment w:val="auto"/>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1E3E5B"/>
    <w:rPr>
      <w:rFonts w:ascii="Arial" w:eastAsia="Times New Roman" w:hAnsi="Arial" w:cs="Times New Roman"/>
      <w:b/>
      <w:bCs/>
      <w:color w:val="000000"/>
      <w:sz w:val="20"/>
      <w:szCs w:val="20"/>
      <w:lang w:eastAsia="de-DE"/>
    </w:rPr>
  </w:style>
  <w:style w:type="character" w:styleId="Hyperlink">
    <w:name w:val="Hyperlink"/>
    <w:rsid w:val="002E5352"/>
    <w:rPr>
      <w:strike w:val="0"/>
      <w:dstrike w:val="0"/>
      <w:color w:val="B00303"/>
      <w:u w:val="none"/>
      <w:effect w:val="none"/>
    </w:rPr>
  </w:style>
  <w:style w:type="character" w:customStyle="1" w:styleId="hgkelc">
    <w:name w:val="hgkelc"/>
    <w:rsid w:val="002E5352"/>
  </w:style>
  <w:style w:type="paragraph" w:styleId="Kopfzeile">
    <w:name w:val="header"/>
    <w:basedOn w:val="Standard"/>
    <w:link w:val="KopfzeileZchn"/>
    <w:uiPriority w:val="99"/>
    <w:unhideWhenUsed/>
    <w:rsid w:val="005277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7BD"/>
  </w:style>
  <w:style w:type="paragraph" w:styleId="Fuzeile">
    <w:name w:val="footer"/>
    <w:basedOn w:val="Standard"/>
    <w:link w:val="FuzeileZchn"/>
    <w:uiPriority w:val="99"/>
    <w:unhideWhenUsed/>
    <w:rsid w:val="005277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7BD"/>
  </w:style>
  <w:style w:type="paragraph" w:styleId="berarbeitung">
    <w:name w:val="Revision"/>
    <w:hidden/>
    <w:uiPriority w:val="99"/>
    <w:semiHidden/>
    <w:rsid w:val="0002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zeichnis-sozialrecht.de/Behinderun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827D-4875-4E61-B68D-2174429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3212</Words>
  <Characters>20241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KOSOZ AöR</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 Reimers</cp:lastModifiedBy>
  <cp:revision>29</cp:revision>
  <cp:lastPrinted>2021-12-02T15:01:00Z</cp:lastPrinted>
  <dcterms:created xsi:type="dcterms:W3CDTF">2021-12-15T12:24:00Z</dcterms:created>
  <dcterms:modified xsi:type="dcterms:W3CDTF">2021-12-17T09:11:00Z</dcterms:modified>
</cp:coreProperties>
</file>